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347637">
      <w:pPr>
        <w:tabs>
          <w:tab w:val="left" w:pos="7980"/>
        </w:tabs>
        <w:spacing w:line="560" w:lineRule="exact"/>
        <w:jc w:val="center"/>
        <w:rPr>
          <w:rFonts w:hint="default" w:ascii="Times New Roman" w:hAnsi="Times New Roman" w:eastAsia="方正小标宋简体" w:cs="Times New Roman"/>
          <w:color w:val="auto"/>
          <w:sz w:val="44"/>
          <w:szCs w:val="44"/>
        </w:rPr>
      </w:pPr>
    </w:p>
    <w:p w14:paraId="4F284771">
      <w:pPr>
        <w:tabs>
          <w:tab w:val="left" w:pos="7980"/>
        </w:tabs>
        <w:spacing w:line="560" w:lineRule="exact"/>
        <w:jc w:val="center"/>
        <w:rPr>
          <w:rFonts w:hint="default" w:ascii="Times New Roman" w:hAnsi="Times New Roman" w:eastAsia="方正小标宋简体" w:cs="Times New Roman"/>
          <w:color w:val="auto"/>
          <w:sz w:val="44"/>
          <w:szCs w:val="44"/>
        </w:rPr>
      </w:pPr>
    </w:p>
    <w:p w14:paraId="4BE1A993">
      <w:pPr>
        <w:tabs>
          <w:tab w:val="left" w:pos="7980"/>
        </w:tabs>
        <w:spacing w:line="560" w:lineRule="exact"/>
        <w:jc w:val="center"/>
        <w:rPr>
          <w:rFonts w:hint="default" w:ascii="Times New Roman" w:hAnsi="Times New Roman" w:eastAsia="方正小标宋简体" w:cs="Times New Roman"/>
          <w:color w:val="auto"/>
          <w:sz w:val="44"/>
          <w:szCs w:val="44"/>
        </w:rPr>
      </w:pPr>
    </w:p>
    <w:p w14:paraId="4235C098">
      <w:pPr>
        <w:tabs>
          <w:tab w:val="left" w:pos="7980"/>
        </w:tabs>
        <w:spacing w:line="560" w:lineRule="exact"/>
        <w:jc w:val="center"/>
        <w:rPr>
          <w:rFonts w:hint="default" w:ascii="Times New Roman" w:hAnsi="Times New Roman" w:eastAsia="方正小标宋简体" w:cs="Times New Roman"/>
          <w:color w:val="auto"/>
          <w:sz w:val="44"/>
          <w:szCs w:val="44"/>
        </w:rPr>
      </w:pPr>
    </w:p>
    <w:p w14:paraId="2937A16E">
      <w:pPr>
        <w:tabs>
          <w:tab w:val="left" w:pos="7980"/>
        </w:tabs>
        <w:spacing w:line="560" w:lineRule="exact"/>
        <w:jc w:val="center"/>
        <w:rPr>
          <w:rFonts w:hint="default" w:ascii="Times New Roman" w:hAnsi="Times New Roman" w:eastAsia="方正小标宋简体" w:cs="Times New Roman"/>
          <w:color w:val="auto"/>
          <w:sz w:val="44"/>
          <w:szCs w:val="44"/>
        </w:rPr>
      </w:pPr>
    </w:p>
    <w:p w14:paraId="70A2895B">
      <w:pPr>
        <w:pStyle w:val="5"/>
        <w:rPr>
          <w:rFonts w:hint="default" w:ascii="Times New Roman" w:hAnsi="Times New Roman" w:eastAsia="方正小标宋简体" w:cs="Times New Roman"/>
          <w:color w:val="auto"/>
          <w:sz w:val="44"/>
          <w:szCs w:val="44"/>
        </w:rPr>
      </w:pPr>
    </w:p>
    <w:p w14:paraId="098FE65D">
      <w:pPr>
        <w:pStyle w:val="6"/>
        <w:rPr>
          <w:rFonts w:hint="default"/>
        </w:rPr>
      </w:pPr>
    </w:p>
    <w:p w14:paraId="1132523D">
      <w:pPr>
        <w:keepNext w:val="0"/>
        <w:keepLines w:val="0"/>
        <w:pageBreakBefore w:val="0"/>
        <w:widowControl w:val="0"/>
        <w:kinsoku/>
        <w:wordWrap/>
        <w:overflowPunct/>
        <w:topLinePunct w:val="0"/>
        <w:autoSpaceDE/>
        <w:autoSpaceDN/>
        <w:bidi w:val="0"/>
        <w:adjustRightInd/>
        <w:snapToGrid/>
        <w:spacing w:line="560" w:lineRule="exact"/>
        <w:ind w:firstLine="2560" w:firstLineChars="800"/>
        <w:jc w:val="both"/>
        <w:textAlignment w:val="auto"/>
        <w:rPr>
          <w:rFonts w:hint="eastAsia" w:ascii="Times New Roman" w:hAnsi="Times New Roman" w:eastAsia="仿宋_GB2312" w:cs="Arial"/>
          <w:color w:val="000000"/>
          <w:sz w:val="32"/>
          <w:szCs w:val="32"/>
        </w:rPr>
      </w:pPr>
      <w:r>
        <w:rPr>
          <w:rFonts w:hint="eastAsia" w:ascii="仿宋_GB2312" w:hAnsi="仿宋_GB2312" w:eastAsia="仿宋_GB2312" w:cs="仿宋_GB2312"/>
          <w:color w:val="000000"/>
          <w:sz w:val="32"/>
          <w:szCs w:val="32"/>
          <w:lang w:eastAsia="zh-CN"/>
        </w:rPr>
        <w:t>苍</w:t>
      </w:r>
      <w:r>
        <w:rPr>
          <w:rFonts w:hint="eastAsia" w:ascii="仿宋_GB2312" w:hAnsi="仿宋_GB2312" w:eastAsia="仿宋_GB2312" w:cs="仿宋_GB2312"/>
          <w:color w:val="000000"/>
          <w:sz w:val="32"/>
          <w:szCs w:val="32"/>
        </w:rPr>
        <w:t>教</w:t>
      </w:r>
      <w:r>
        <w:rPr>
          <w:rFonts w:hint="eastAsia" w:ascii="仿宋_GB2312" w:hAnsi="仿宋_GB2312" w:eastAsia="仿宋_GB2312" w:cs="仿宋_GB2312"/>
          <w:color w:val="000000"/>
          <w:sz w:val="32"/>
          <w:szCs w:val="32"/>
          <w:lang w:val="en-US" w:eastAsia="zh-CN"/>
        </w:rPr>
        <w:t>发</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
        </w:rPr>
        <w:t>202</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5</w:t>
      </w:r>
      <w:r>
        <w:rPr>
          <w:rFonts w:hint="eastAsia" w:ascii="仿宋_GB2312" w:hAnsi="仿宋_GB2312" w:eastAsia="仿宋_GB2312" w:cs="仿宋_GB2312"/>
          <w:color w:val="000000"/>
          <w:sz w:val="32"/>
          <w:szCs w:val="32"/>
        </w:rPr>
        <w:t>号</w:t>
      </w:r>
    </w:p>
    <w:p w14:paraId="4545CF29">
      <w:pPr>
        <w:tabs>
          <w:tab w:val="left" w:pos="7980"/>
        </w:tabs>
        <w:spacing w:line="560" w:lineRule="exact"/>
        <w:jc w:val="both"/>
        <w:rPr>
          <w:rFonts w:hint="default" w:ascii="Times New Roman" w:hAnsi="Times New Roman" w:eastAsia="方正小标宋简体" w:cs="Times New Roman"/>
          <w:color w:val="auto"/>
          <w:sz w:val="44"/>
          <w:szCs w:val="44"/>
        </w:rPr>
      </w:pPr>
    </w:p>
    <w:p w14:paraId="53FAFDA9">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cs="方正小标宋简体"/>
          <w:kern w:val="0"/>
          <w:sz w:val="44"/>
          <w:szCs w:val="44"/>
        </w:rPr>
      </w:pPr>
      <w:r>
        <w:rPr>
          <w:rFonts w:hint="eastAsia" w:ascii="方正小标宋简体" w:eastAsia="方正小标宋简体" w:cs="方正小标宋简体"/>
          <w:kern w:val="0"/>
          <w:sz w:val="44"/>
          <w:szCs w:val="44"/>
        </w:rPr>
        <w:t>关于做好202</w:t>
      </w:r>
      <w:r>
        <w:rPr>
          <w:rFonts w:hint="eastAsia" w:ascii="方正小标宋简体" w:eastAsia="方正小标宋简体" w:cs="方正小标宋简体"/>
          <w:kern w:val="0"/>
          <w:sz w:val="44"/>
          <w:szCs w:val="44"/>
          <w:lang w:val="en-US" w:eastAsia="zh-CN"/>
        </w:rPr>
        <w:t>5</w:t>
      </w:r>
      <w:r>
        <w:rPr>
          <w:rFonts w:hint="eastAsia" w:ascii="方正小标宋简体" w:eastAsia="方正小标宋简体" w:cs="方正小标宋简体"/>
          <w:kern w:val="0"/>
          <w:sz w:val="44"/>
          <w:szCs w:val="44"/>
        </w:rPr>
        <w:t>年</w:t>
      </w:r>
      <w:r>
        <w:rPr>
          <w:rFonts w:hint="eastAsia" w:ascii="方正小标宋简体" w:eastAsia="方正小标宋简体" w:cs="方正小标宋简体"/>
          <w:kern w:val="0"/>
          <w:sz w:val="44"/>
          <w:szCs w:val="44"/>
          <w:lang w:eastAsia="zh-CN"/>
        </w:rPr>
        <w:t>苍梧县</w:t>
      </w:r>
      <w:r>
        <w:rPr>
          <w:rFonts w:hint="eastAsia" w:ascii="方正小标宋简体" w:eastAsia="方正小标宋简体" w:cs="方正小标宋简体"/>
          <w:kern w:val="0"/>
          <w:sz w:val="44"/>
          <w:szCs w:val="44"/>
          <w:lang w:val="en-US" w:eastAsia="zh-CN"/>
        </w:rPr>
        <w:t>上</w:t>
      </w:r>
      <w:r>
        <w:rPr>
          <w:rFonts w:hint="eastAsia" w:ascii="方正小标宋简体" w:eastAsia="方正小标宋简体" w:cs="方正小标宋简体"/>
          <w:kern w:val="0"/>
          <w:sz w:val="44"/>
          <w:szCs w:val="44"/>
          <w:lang w:eastAsia="zh-CN"/>
        </w:rPr>
        <w:t>半年</w:t>
      </w:r>
      <w:r>
        <w:rPr>
          <w:rFonts w:hint="eastAsia" w:ascii="方正小标宋简体" w:eastAsia="方正小标宋简体" w:cs="方正小标宋简体"/>
          <w:kern w:val="0"/>
          <w:sz w:val="44"/>
          <w:szCs w:val="44"/>
        </w:rPr>
        <w:t>中小学教师</w:t>
      </w:r>
    </w:p>
    <w:p w14:paraId="790D88B5">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eastAsia="方正小标宋简体" w:cs="方正小标宋简体"/>
          <w:kern w:val="0"/>
          <w:sz w:val="44"/>
          <w:szCs w:val="44"/>
          <w:lang w:eastAsia="zh-CN"/>
        </w:rPr>
      </w:pPr>
      <w:r>
        <w:rPr>
          <w:rFonts w:hint="eastAsia" w:ascii="方正小标宋简体" w:eastAsia="方正小标宋简体" w:cs="方正小标宋简体"/>
          <w:kern w:val="0"/>
          <w:sz w:val="44"/>
          <w:szCs w:val="44"/>
        </w:rPr>
        <w:t>资格认定工作的</w:t>
      </w:r>
      <w:r>
        <w:rPr>
          <w:rFonts w:hint="eastAsia" w:ascii="方正小标宋简体" w:eastAsia="方正小标宋简体" w:cs="方正小标宋简体"/>
          <w:kern w:val="0"/>
          <w:sz w:val="44"/>
          <w:szCs w:val="44"/>
          <w:lang w:eastAsia="zh-CN"/>
        </w:rPr>
        <w:t>公告</w:t>
      </w:r>
    </w:p>
    <w:p w14:paraId="20EA23A7">
      <w:pPr>
        <w:pStyle w:val="2"/>
        <w:rPr>
          <w:rFonts w:hint="eastAsia"/>
          <w:lang w:eastAsia="zh-CN"/>
        </w:rPr>
      </w:pPr>
    </w:p>
    <w:p w14:paraId="10347961">
      <w:pPr>
        <w:widowControl/>
        <w:tabs>
          <w:tab w:val="left" w:pos="4718"/>
        </w:tabs>
        <w:spacing w:line="560" w:lineRule="exact"/>
        <w:ind w:firstLine="672" w:firstLineChars="200"/>
        <w:rPr>
          <w:rFonts w:ascii="仿宋_GB2312" w:hAnsi="Times New Roman" w:eastAsia="仿宋_GB2312" w:cs="Times New Roman"/>
          <w:kern w:val="0"/>
          <w:sz w:val="32"/>
          <w:szCs w:val="32"/>
        </w:rPr>
      </w:pPr>
      <w:r>
        <w:rPr>
          <w:rFonts w:hint="eastAsia" w:ascii="仿宋_GB2312" w:hAnsi="仿宋_GB2312" w:eastAsia="仿宋_GB2312" w:cs="仿宋_GB2312"/>
          <w:i w:val="0"/>
          <w:iCs w:val="0"/>
          <w:caps w:val="0"/>
          <w:color w:val="222222"/>
          <w:spacing w:val="8"/>
          <w:sz w:val="32"/>
          <w:szCs w:val="32"/>
          <w:shd w:val="clear" w:color="auto" w:fill="FFFFFF"/>
        </w:rPr>
        <w:t> </w:t>
      </w:r>
      <w:r>
        <w:rPr>
          <w:rFonts w:hint="eastAsia" w:ascii="仿宋_GB2312" w:hAnsi="Times New Roman" w:eastAsia="仿宋_GB2312" w:cs="Times New Roman"/>
          <w:kern w:val="0"/>
          <w:sz w:val="32"/>
          <w:szCs w:val="32"/>
        </w:rPr>
        <w:t>根据《中华人民共和国教师法》《教师资格条例》《〈教师资格条例〉实施办法》和《教育部教师资格认定指导中心关于做好202</w:t>
      </w:r>
      <w:r>
        <w:rPr>
          <w:rFonts w:hint="eastAsia" w:ascii="仿宋_GB2312" w:hAnsi="Times New Roman" w:eastAsia="仿宋_GB2312" w:cs="Times New Roman"/>
          <w:kern w:val="0"/>
          <w:sz w:val="32"/>
          <w:szCs w:val="32"/>
          <w:lang w:val="en-US" w:eastAsia="zh-CN"/>
        </w:rPr>
        <w:t>5</w:t>
      </w:r>
      <w:r>
        <w:rPr>
          <w:rFonts w:hint="eastAsia" w:ascii="仿宋_GB2312" w:hAnsi="Times New Roman" w:eastAsia="仿宋_GB2312" w:cs="Times New Roman"/>
          <w:kern w:val="0"/>
          <w:sz w:val="32"/>
          <w:szCs w:val="32"/>
        </w:rPr>
        <w:t>年教师资格制度实施工作的通知》(教资字〔202</w:t>
      </w:r>
      <w:r>
        <w:rPr>
          <w:rFonts w:hint="eastAsia" w:ascii="仿宋_GB2312" w:hAnsi="Times New Roman" w:eastAsia="仿宋_GB2312" w:cs="Times New Roman"/>
          <w:kern w:val="0"/>
          <w:sz w:val="32"/>
          <w:szCs w:val="32"/>
          <w:lang w:val="en-US" w:eastAsia="zh-CN"/>
        </w:rPr>
        <w:t>5</w:t>
      </w:r>
      <w:r>
        <w:rPr>
          <w:rFonts w:hint="eastAsia"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lang w:val="en-US" w:eastAsia="zh-CN"/>
        </w:rPr>
        <w:t>1</w:t>
      </w:r>
      <w:r>
        <w:rPr>
          <w:rFonts w:hint="eastAsia" w:ascii="仿宋_GB2312" w:hAnsi="Times New Roman" w:eastAsia="仿宋_GB2312" w:cs="Times New Roman"/>
          <w:kern w:val="0"/>
          <w:sz w:val="32"/>
          <w:szCs w:val="32"/>
        </w:rPr>
        <w:t>号)</w:t>
      </w:r>
      <w:r>
        <w:rPr>
          <w:rFonts w:hint="eastAsia" w:ascii="仿宋_GB2312" w:hAnsi="Times New Roman" w:eastAsia="仿宋_GB2312" w:cs="Times New Roman"/>
          <w:kern w:val="0"/>
          <w:sz w:val="32"/>
          <w:szCs w:val="32"/>
          <w:lang w:eastAsia="zh-CN"/>
        </w:rPr>
        <w:t>，</w:t>
      </w:r>
      <w:r>
        <w:rPr>
          <w:rFonts w:hint="eastAsia" w:ascii="仿宋_GB2312" w:hAnsi="仿宋_GB2312" w:eastAsia="仿宋_GB2312" w:cs="仿宋_GB2312"/>
          <w:b w:val="0"/>
          <w:bCs w:val="0"/>
          <w:color w:val="000000"/>
          <w:sz w:val="32"/>
          <w:szCs w:val="32"/>
          <w:lang w:eastAsia="zh-CN"/>
        </w:rPr>
        <w:t>自治区教育厅关于做好202</w:t>
      </w: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lang w:eastAsia="zh-CN"/>
        </w:rPr>
        <w:t>年中小学教师资格制度实施工作的通知（桂教教师〔202</w:t>
      </w:r>
      <w:r>
        <w:rPr>
          <w:rFonts w:hint="eastAsia" w:ascii="仿宋_GB2312" w:hAnsi="仿宋_GB2312" w:eastAsia="仿宋_GB2312" w:cs="仿宋_GB2312"/>
          <w:b w:val="0"/>
          <w:bCs w:val="0"/>
          <w:color w:val="000000"/>
          <w:sz w:val="32"/>
          <w:szCs w:val="32"/>
          <w:lang w:val="en-US" w:eastAsia="zh-CN"/>
        </w:rPr>
        <w:t>5</w:t>
      </w:r>
      <w:r>
        <w:rPr>
          <w:rFonts w:hint="eastAsia" w:ascii="仿宋_GB2312" w:hAnsi="仿宋_GB2312" w:eastAsia="仿宋_GB2312" w:cs="仿宋_GB2312"/>
          <w:b w:val="0"/>
          <w:bCs w:val="0"/>
          <w:color w:val="000000"/>
          <w:sz w:val="32"/>
          <w:szCs w:val="32"/>
          <w:lang w:eastAsia="zh-CN"/>
        </w:rPr>
        <w:t>〕1</w:t>
      </w:r>
      <w:r>
        <w:rPr>
          <w:rFonts w:hint="eastAsia" w:ascii="仿宋_GB2312" w:hAnsi="仿宋_GB2312" w:eastAsia="仿宋_GB2312" w:cs="仿宋_GB2312"/>
          <w:b w:val="0"/>
          <w:bCs w:val="0"/>
          <w:color w:val="000000"/>
          <w:sz w:val="32"/>
          <w:szCs w:val="32"/>
          <w:lang w:val="en-US" w:eastAsia="zh-CN"/>
        </w:rPr>
        <w:t>2</w:t>
      </w:r>
      <w:r>
        <w:rPr>
          <w:rFonts w:hint="eastAsia" w:ascii="仿宋_GB2312" w:hAnsi="仿宋_GB2312" w:eastAsia="仿宋_GB2312" w:cs="仿宋_GB2312"/>
          <w:b w:val="0"/>
          <w:bCs w:val="0"/>
          <w:color w:val="000000"/>
          <w:sz w:val="32"/>
          <w:szCs w:val="32"/>
          <w:lang w:eastAsia="zh-CN"/>
        </w:rPr>
        <w:t>号）</w:t>
      </w:r>
      <w:r>
        <w:rPr>
          <w:rFonts w:hint="eastAsia" w:ascii="仿宋_GB2312" w:hAnsi="Times New Roman" w:eastAsia="仿宋_GB2312" w:cs="Times New Roman"/>
          <w:kern w:val="0"/>
          <w:sz w:val="32"/>
          <w:szCs w:val="32"/>
        </w:rPr>
        <w:t>等文件精神，为做好我县202</w:t>
      </w:r>
      <w:r>
        <w:rPr>
          <w:rFonts w:hint="eastAsia" w:ascii="仿宋_GB2312" w:hAnsi="Times New Roman" w:eastAsia="仿宋_GB2312" w:cs="Times New Roman"/>
          <w:kern w:val="0"/>
          <w:sz w:val="32"/>
          <w:szCs w:val="32"/>
          <w:lang w:val="en-US" w:eastAsia="zh-CN"/>
        </w:rPr>
        <w:t>5</w:t>
      </w:r>
      <w:r>
        <w:rPr>
          <w:rFonts w:hint="eastAsia" w:ascii="仿宋_GB2312" w:hAnsi="Times New Roman" w:eastAsia="仿宋_GB2312" w:cs="Times New Roman"/>
          <w:kern w:val="0"/>
          <w:sz w:val="32"/>
          <w:szCs w:val="32"/>
        </w:rPr>
        <w:t>年</w:t>
      </w:r>
      <w:r>
        <w:rPr>
          <w:rFonts w:hint="eastAsia" w:ascii="仿宋_GB2312" w:hAnsi="Times New Roman" w:eastAsia="仿宋_GB2312" w:cs="Times New Roman"/>
          <w:kern w:val="0"/>
          <w:sz w:val="32"/>
          <w:szCs w:val="32"/>
          <w:lang w:val="en-US" w:eastAsia="zh-CN"/>
        </w:rPr>
        <w:t>上</w:t>
      </w:r>
      <w:r>
        <w:rPr>
          <w:rFonts w:hint="eastAsia" w:ascii="仿宋_GB2312" w:hAnsi="Times New Roman" w:eastAsia="仿宋_GB2312" w:cs="Times New Roman"/>
          <w:kern w:val="0"/>
          <w:sz w:val="32"/>
          <w:szCs w:val="32"/>
        </w:rPr>
        <w:t>半年中小学教师资格认定工作，现就有关事项公告如下：</w:t>
      </w:r>
    </w:p>
    <w:p w14:paraId="0BA8A594">
      <w:pPr>
        <w:widowControl/>
        <w:numPr>
          <w:ilvl w:val="0"/>
          <w:numId w:val="0"/>
        </w:numPr>
        <w:spacing w:line="560" w:lineRule="exact"/>
        <w:ind w:left="720" w:leftChars="0"/>
        <w:jc w:val="left"/>
        <w:rPr>
          <w:rFonts w:eastAsia="黑体"/>
          <w:b/>
          <w:kern w:val="0"/>
          <w:sz w:val="32"/>
          <w:szCs w:val="32"/>
        </w:rPr>
      </w:pPr>
      <w:r>
        <w:rPr>
          <w:rFonts w:hint="eastAsia" w:eastAsia="黑体"/>
          <w:b w:val="0"/>
          <w:bCs/>
          <w:kern w:val="0"/>
          <w:sz w:val="32"/>
          <w:szCs w:val="32"/>
          <w:lang w:val="en-US" w:eastAsia="zh-CN"/>
        </w:rPr>
        <w:t>一、</w:t>
      </w:r>
      <w:r>
        <w:rPr>
          <w:rFonts w:hint="eastAsia" w:eastAsia="黑体"/>
          <w:b w:val="0"/>
          <w:bCs/>
          <w:kern w:val="0"/>
          <w:sz w:val="32"/>
          <w:szCs w:val="32"/>
        </w:rPr>
        <w:t>认定对象范围</w:t>
      </w:r>
      <w:r>
        <w:rPr>
          <w:rFonts w:hint="eastAsia" w:eastAsia="黑体"/>
          <w:b/>
          <w:kern w:val="0"/>
          <w:sz w:val="32"/>
          <w:szCs w:val="32"/>
        </w:rPr>
        <w:t xml:space="preserve">                                                                          </w:t>
      </w:r>
    </w:p>
    <w:p w14:paraId="1ED841D5">
      <w:pPr>
        <w:widowControl/>
        <w:tabs>
          <w:tab w:val="left" w:pos="4718"/>
        </w:tabs>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在</w:t>
      </w:r>
      <w:r>
        <w:rPr>
          <w:rFonts w:hint="eastAsia" w:ascii="仿宋_GB2312" w:eastAsia="仿宋_GB2312"/>
          <w:kern w:val="0"/>
          <w:sz w:val="32"/>
          <w:szCs w:val="32"/>
          <w:lang w:val="en-US" w:eastAsia="zh-CN"/>
        </w:rPr>
        <w:t>苍梧</w:t>
      </w:r>
      <w:r>
        <w:rPr>
          <w:rFonts w:hint="eastAsia" w:ascii="仿宋_GB2312" w:eastAsia="仿宋_GB2312"/>
          <w:kern w:val="0"/>
          <w:sz w:val="32"/>
          <w:szCs w:val="32"/>
        </w:rPr>
        <w:t>县申请幼儿园、小学、初级中学教师资格的人员，应至少具备以下一项条件：</w:t>
      </w:r>
    </w:p>
    <w:p w14:paraId="411F6BF6">
      <w:pPr>
        <w:widowControl/>
        <w:tabs>
          <w:tab w:val="left" w:pos="4718"/>
        </w:tabs>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(一)具有</w:t>
      </w:r>
      <w:r>
        <w:rPr>
          <w:rFonts w:hint="eastAsia" w:ascii="仿宋_GB2312" w:eastAsia="仿宋_GB2312"/>
          <w:kern w:val="0"/>
          <w:sz w:val="32"/>
          <w:szCs w:val="32"/>
          <w:lang w:val="en-US" w:eastAsia="zh-CN"/>
        </w:rPr>
        <w:t>苍梧</w:t>
      </w:r>
      <w:r>
        <w:rPr>
          <w:rFonts w:hint="eastAsia" w:ascii="仿宋_GB2312" w:eastAsia="仿宋_GB2312"/>
          <w:kern w:val="0"/>
          <w:sz w:val="32"/>
          <w:szCs w:val="32"/>
        </w:rPr>
        <w:t>县户籍；</w:t>
      </w:r>
    </w:p>
    <w:p w14:paraId="4940D1D8">
      <w:pPr>
        <w:widowControl/>
        <w:tabs>
          <w:tab w:val="left" w:pos="4718"/>
        </w:tabs>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(二)持有</w:t>
      </w:r>
      <w:r>
        <w:rPr>
          <w:rFonts w:hint="eastAsia" w:ascii="仿宋_GB2312" w:eastAsia="仿宋_GB2312"/>
          <w:kern w:val="0"/>
          <w:sz w:val="32"/>
          <w:szCs w:val="32"/>
          <w:lang w:val="en-US" w:eastAsia="zh-CN"/>
        </w:rPr>
        <w:t>苍梧</w:t>
      </w:r>
      <w:r>
        <w:rPr>
          <w:rFonts w:hint="eastAsia" w:ascii="仿宋_GB2312" w:eastAsia="仿宋_GB2312"/>
          <w:kern w:val="0"/>
          <w:sz w:val="32"/>
          <w:szCs w:val="32"/>
        </w:rPr>
        <w:t>县有效期内居住证（注：临时居住证、暂住证、居住证明等均不等同于有效期内居住证，不能替代使用）；</w:t>
      </w:r>
    </w:p>
    <w:p w14:paraId="556375C2">
      <w:pPr>
        <w:widowControl/>
        <w:tabs>
          <w:tab w:val="left" w:pos="4718"/>
        </w:tabs>
        <w:spacing w:line="560" w:lineRule="exact"/>
        <w:ind w:firstLine="640" w:firstLineChars="200"/>
        <w:rPr>
          <w:rFonts w:hint="eastAsia" w:ascii="仿宋" w:hAnsi="仿宋" w:eastAsia="仿宋" w:cs="仿宋"/>
          <w:kern w:val="0"/>
          <w:sz w:val="32"/>
          <w:szCs w:val="32"/>
          <w:lang w:eastAsia="zh-CN"/>
        </w:rPr>
      </w:pPr>
      <w:r>
        <w:rPr>
          <w:rFonts w:hint="eastAsia" w:ascii="仿宋_GB2312" w:eastAsia="仿宋_GB2312"/>
          <w:kern w:val="0"/>
          <w:sz w:val="32"/>
          <w:szCs w:val="32"/>
        </w:rPr>
        <w:t>(</w:t>
      </w:r>
      <w:r>
        <w:rPr>
          <w:rFonts w:hint="eastAsia" w:ascii="仿宋_GB2312" w:eastAsia="仿宋_GB2312"/>
          <w:kern w:val="0"/>
          <w:sz w:val="32"/>
          <w:szCs w:val="32"/>
          <w:lang w:val="en-US" w:eastAsia="zh-CN"/>
        </w:rPr>
        <w:t>三</w:t>
      </w:r>
      <w:r>
        <w:rPr>
          <w:rFonts w:hint="eastAsia" w:ascii="仿宋_GB2312" w:eastAsia="仿宋_GB2312"/>
          <w:kern w:val="0"/>
          <w:sz w:val="32"/>
          <w:szCs w:val="32"/>
        </w:rPr>
        <w:t>)广西壮族自治区全日制普通高等院校</w:t>
      </w:r>
      <w:r>
        <w:rPr>
          <w:rFonts w:hint="eastAsia" w:ascii="仿宋_GB2312" w:eastAsia="仿宋_GB2312"/>
          <w:kern w:val="0"/>
          <w:sz w:val="32"/>
          <w:szCs w:val="32"/>
          <w:lang w:val="en-US" w:eastAsia="zh-CN"/>
        </w:rPr>
        <w:t>苍梧户籍</w:t>
      </w:r>
      <w:r>
        <w:rPr>
          <w:rFonts w:hint="eastAsia" w:ascii="仿宋_GB2312" w:eastAsia="仿宋_GB2312"/>
          <w:kern w:val="0"/>
          <w:sz w:val="32"/>
          <w:szCs w:val="32"/>
        </w:rPr>
        <w:t>202</w:t>
      </w:r>
      <w:r>
        <w:rPr>
          <w:rFonts w:hint="eastAsia" w:ascii="仿宋_GB2312" w:eastAsia="仿宋_GB2312"/>
          <w:kern w:val="0"/>
          <w:sz w:val="32"/>
          <w:szCs w:val="32"/>
          <w:lang w:val="en-US" w:eastAsia="zh-CN"/>
        </w:rPr>
        <w:t>5</w:t>
      </w:r>
      <w:r>
        <w:rPr>
          <w:rFonts w:hint="eastAsia" w:ascii="仿宋_GB2312" w:eastAsia="仿宋_GB2312"/>
          <w:kern w:val="0"/>
          <w:sz w:val="32"/>
          <w:szCs w:val="32"/>
        </w:rPr>
        <w:t>年应届毕业生、在读专升本学生、在读研究生</w:t>
      </w:r>
      <w:r>
        <w:rPr>
          <w:rFonts w:hint="eastAsia" w:ascii="仿宋_GB2312" w:eastAsia="仿宋_GB2312"/>
          <w:kern w:val="0"/>
          <w:sz w:val="32"/>
          <w:szCs w:val="32"/>
          <w:lang w:eastAsia="zh-CN"/>
        </w:rPr>
        <w:t>；</w:t>
      </w:r>
      <w:r>
        <w:rPr>
          <w:rFonts w:hint="eastAsia" w:ascii="仿宋" w:hAnsi="仿宋" w:eastAsia="仿宋" w:cs="仿宋"/>
          <w:i w:val="0"/>
          <w:iCs w:val="0"/>
          <w:caps w:val="0"/>
          <w:color w:val="000000"/>
          <w:spacing w:val="0"/>
          <w:sz w:val="32"/>
          <w:szCs w:val="32"/>
          <w:shd w:val="clear" w:color="auto" w:fill="FFFFFF"/>
        </w:rPr>
        <w:t>其中,2025年普通全日制应届毕业生,仅限最后一学期且在认定结束前取得相应毕业证书;</w:t>
      </w:r>
    </w:p>
    <w:p w14:paraId="5DF3CC54">
      <w:pPr>
        <w:widowControl/>
        <w:tabs>
          <w:tab w:val="left" w:pos="4718"/>
        </w:tabs>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w:t>
      </w:r>
      <w:r>
        <w:rPr>
          <w:rFonts w:hint="eastAsia" w:ascii="仿宋_GB2312" w:eastAsia="仿宋_GB2312"/>
          <w:kern w:val="0"/>
          <w:sz w:val="32"/>
          <w:szCs w:val="32"/>
          <w:lang w:val="en-US" w:eastAsia="zh-CN"/>
        </w:rPr>
        <w:t>四</w:t>
      </w:r>
      <w:r>
        <w:rPr>
          <w:rFonts w:hint="eastAsia" w:ascii="仿宋_GB2312" w:eastAsia="仿宋_GB2312"/>
          <w:kern w:val="0"/>
          <w:sz w:val="32"/>
          <w:szCs w:val="32"/>
        </w:rPr>
        <w:t>)在</w:t>
      </w:r>
      <w:r>
        <w:rPr>
          <w:rFonts w:hint="eastAsia" w:ascii="仿宋_GB2312" w:eastAsia="仿宋_GB2312"/>
          <w:kern w:val="0"/>
          <w:sz w:val="32"/>
          <w:szCs w:val="32"/>
          <w:lang w:val="en-US" w:eastAsia="zh-CN"/>
        </w:rPr>
        <w:t>苍梧县</w:t>
      </w:r>
      <w:r>
        <w:rPr>
          <w:rFonts w:hint="eastAsia" w:ascii="仿宋_GB2312" w:eastAsia="仿宋_GB2312"/>
          <w:kern w:val="0"/>
          <w:sz w:val="32"/>
          <w:szCs w:val="32"/>
        </w:rPr>
        <w:t>学习、工作和居住的港澳台居民</w:t>
      </w:r>
      <w:r>
        <w:rPr>
          <w:rFonts w:hint="eastAsia" w:ascii="仿宋_GB2312" w:eastAsia="仿宋_GB2312"/>
          <w:kern w:val="0"/>
          <w:sz w:val="32"/>
          <w:szCs w:val="32"/>
          <w:lang w:eastAsia="zh-CN"/>
        </w:rPr>
        <w:t>，</w:t>
      </w:r>
      <w:r>
        <w:rPr>
          <w:rFonts w:hint="eastAsia" w:ascii="仿宋_GB2312" w:eastAsia="仿宋_GB2312"/>
          <w:kern w:val="0"/>
          <w:sz w:val="32"/>
          <w:szCs w:val="32"/>
        </w:rPr>
        <w:t>持有效期内港澳台居民居住证；</w:t>
      </w:r>
    </w:p>
    <w:p w14:paraId="756BE793">
      <w:pPr>
        <w:widowControl/>
        <w:tabs>
          <w:tab w:val="left" w:pos="4718"/>
        </w:tabs>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w:t>
      </w:r>
      <w:r>
        <w:rPr>
          <w:rFonts w:hint="eastAsia" w:ascii="仿宋_GB2312" w:eastAsia="仿宋_GB2312"/>
          <w:kern w:val="0"/>
          <w:sz w:val="32"/>
          <w:szCs w:val="32"/>
          <w:lang w:val="en-US" w:eastAsia="zh-CN"/>
        </w:rPr>
        <w:t>五</w:t>
      </w:r>
      <w:r>
        <w:rPr>
          <w:rFonts w:hint="eastAsia" w:ascii="仿宋_GB2312" w:eastAsia="仿宋_GB2312"/>
          <w:kern w:val="0"/>
          <w:sz w:val="32"/>
          <w:szCs w:val="32"/>
        </w:rPr>
        <w:t>)驻</w:t>
      </w:r>
      <w:r>
        <w:rPr>
          <w:rFonts w:hint="eastAsia" w:ascii="仿宋_GB2312" w:eastAsia="仿宋_GB2312"/>
          <w:kern w:val="0"/>
          <w:sz w:val="32"/>
          <w:szCs w:val="32"/>
          <w:lang w:val="en-US" w:eastAsia="zh-CN"/>
        </w:rPr>
        <w:t>苍梧</w:t>
      </w:r>
      <w:r>
        <w:rPr>
          <w:rFonts w:hint="eastAsia" w:ascii="仿宋_GB2312" w:eastAsia="仿宋_GB2312"/>
          <w:kern w:val="0"/>
          <w:sz w:val="32"/>
          <w:szCs w:val="32"/>
        </w:rPr>
        <w:t>县部队现役军人和现役武警</w:t>
      </w:r>
      <w:r>
        <w:rPr>
          <w:rFonts w:hint="eastAsia" w:ascii="仿宋_GB2312" w:eastAsia="仿宋_GB2312"/>
          <w:kern w:val="0"/>
          <w:sz w:val="32"/>
          <w:szCs w:val="32"/>
          <w:lang w:eastAsia="zh-CN"/>
        </w:rPr>
        <w:t>。</w:t>
      </w:r>
    </w:p>
    <w:p w14:paraId="43C52F00">
      <w:pPr>
        <w:widowControl/>
        <w:spacing w:line="560" w:lineRule="exact"/>
        <w:ind w:firstLine="640" w:firstLineChars="200"/>
        <w:jc w:val="left"/>
        <w:rPr>
          <w:rFonts w:eastAsia="黑体"/>
          <w:b w:val="0"/>
          <w:bCs/>
          <w:kern w:val="0"/>
          <w:sz w:val="32"/>
          <w:szCs w:val="32"/>
        </w:rPr>
      </w:pPr>
      <w:r>
        <w:rPr>
          <w:rFonts w:hint="eastAsia" w:eastAsia="黑体"/>
          <w:b w:val="0"/>
          <w:bCs/>
          <w:kern w:val="0"/>
          <w:sz w:val="32"/>
          <w:szCs w:val="32"/>
          <w:lang w:val="en-US" w:eastAsia="zh-CN"/>
        </w:rPr>
        <w:t>二</w:t>
      </w:r>
      <w:r>
        <w:rPr>
          <w:rFonts w:eastAsia="黑体"/>
          <w:b w:val="0"/>
          <w:bCs/>
          <w:kern w:val="0"/>
          <w:sz w:val="32"/>
          <w:szCs w:val="32"/>
        </w:rPr>
        <w:t>、认定机构和权限</w:t>
      </w:r>
    </w:p>
    <w:p w14:paraId="2B903083">
      <w:pPr>
        <w:widowControl/>
        <w:tabs>
          <w:tab w:val="left" w:pos="4718"/>
        </w:tabs>
        <w:spacing w:line="560" w:lineRule="exact"/>
        <w:ind w:firstLine="640" w:firstLineChars="200"/>
        <w:rPr>
          <w:rFonts w:hint="eastAsia" w:ascii="仿宋_GB2312" w:eastAsia="仿宋_GB2312"/>
          <w:kern w:val="0"/>
          <w:sz w:val="32"/>
          <w:szCs w:val="32"/>
          <w:lang w:eastAsia="zh-CN"/>
        </w:rPr>
      </w:pPr>
      <w:r>
        <w:rPr>
          <w:rFonts w:hint="eastAsia" w:ascii="仿宋_GB2312" w:eastAsia="仿宋_GB2312"/>
          <w:kern w:val="0"/>
          <w:sz w:val="32"/>
          <w:szCs w:val="32"/>
        </w:rPr>
        <w:t>(一)幼儿园、小学和初级中学教师资格由</w:t>
      </w:r>
      <w:r>
        <w:rPr>
          <w:rFonts w:hint="eastAsia" w:ascii="仿宋_GB2312" w:eastAsia="仿宋_GB2312"/>
          <w:kern w:val="0"/>
          <w:sz w:val="32"/>
          <w:szCs w:val="32"/>
          <w:lang w:val="en-US" w:eastAsia="zh-CN"/>
        </w:rPr>
        <w:t>苍梧</w:t>
      </w:r>
      <w:r>
        <w:rPr>
          <w:rFonts w:hint="eastAsia" w:ascii="仿宋_GB2312" w:eastAsia="仿宋_GB2312"/>
          <w:kern w:val="0"/>
          <w:sz w:val="32"/>
          <w:szCs w:val="32"/>
        </w:rPr>
        <w:t>县教育局负责认定</w:t>
      </w:r>
      <w:r>
        <w:rPr>
          <w:rFonts w:hint="eastAsia" w:ascii="仿宋_GB2312" w:eastAsia="仿宋_GB2312"/>
          <w:kern w:val="0"/>
          <w:sz w:val="32"/>
          <w:szCs w:val="32"/>
          <w:lang w:eastAsia="zh-CN"/>
        </w:rPr>
        <w:t>。</w:t>
      </w:r>
    </w:p>
    <w:p w14:paraId="3D0BA317">
      <w:pPr>
        <w:widowControl/>
        <w:tabs>
          <w:tab w:val="left" w:pos="4718"/>
        </w:tabs>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(二)中等职业学校教师资格、中等职业学校实习指导教师资格和高级中学教师资格由梧州市行政审批局负责认定。</w:t>
      </w:r>
    </w:p>
    <w:p w14:paraId="0D810A4A">
      <w:pPr>
        <w:widowControl/>
        <w:tabs>
          <w:tab w:val="left" w:pos="4718"/>
        </w:tabs>
        <w:spacing w:line="560" w:lineRule="exact"/>
        <w:ind w:firstLine="640" w:firstLineChars="200"/>
        <w:rPr>
          <w:rFonts w:ascii="仿宋_GB2312" w:eastAsia="仿宋_GB2312"/>
          <w:b w:val="0"/>
          <w:bCs/>
          <w:kern w:val="0"/>
          <w:sz w:val="32"/>
          <w:szCs w:val="32"/>
        </w:rPr>
      </w:pPr>
      <w:r>
        <w:rPr>
          <w:rFonts w:hint="eastAsia" w:eastAsia="黑体"/>
          <w:b w:val="0"/>
          <w:bCs/>
          <w:color w:val="000000"/>
          <w:kern w:val="0"/>
          <w:sz w:val="32"/>
          <w:szCs w:val="32"/>
        </w:rPr>
        <w:t>三、认定时间和地点</w:t>
      </w:r>
    </w:p>
    <w:p w14:paraId="560E3C19">
      <w:pPr>
        <w:widowControl/>
        <w:tabs>
          <w:tab w:val="left" w:pos="4718"/>
        </w:tabs>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根据202</w:t>
      </w:r>
      <w:r>
        <w:rPr>
          <w:rFonts w:hint="eastAsia" w:ascii="仿宋_GB2312" w:eastAsia="仿宋_GB2312"/>
          <w:kern w:val="0"/>
          <w:sz w:val="32"/>
          <w:szCs w:val="32"/>
          <w:lang w:val="en-US" w:eastAsia="zh-CN"/>
        </w:rPr>
        <w:t>5</w:t>
      </w:r>
      <w:r>
        <w:rPr>
          <w:rFonts w:hint="eastAsia" w:ascii="仿宋_GB2312" w:eastAsia="仿宋_GB2312"/>
          <w:kern w:val="0"/>
          <w:sz w:val="32"/>
          <w:szCs w:val="32"/>
        </w:rPr>
        <w:t>年</w:t>
      </w:r>
      <w:r>
        <w:rPr>
          <w:rFonts w:hint="eastAsia" w:ascii="仿宋_GB2312" w:eastAsia="仿宋_GB2312"/>
          <w:kern w:val="0"/>
          <w:sz w:val="32"/>
          <w:szCs w:val="32"/>
          <w:lang w:val="en-US" w:eastAsia="zh-CN"/>
        </w:rPr>
        <w:t>广西壮族自治</w:t>
      </w:r>
      <w:r>
        <w:rPr>
          <w:rFonts w:hint="eastAsia" w:ascii="仿宋_GB2312" w:eastAsia="仿宋_GB2312"/>
          <w:kern w:val="0"/>
          <w:sz w:val="32"/>
          <w:szCs w:val="32"/>
        </w:rPr>
        <w:t>区</w:t>
      </w:r>
      <w:r>
        <w:rPr>
          <w:rFonts w:hint="eastAsia" w:ascii="仿宋_GB2312" w:eastAsia="仿宋_GB2312"/>
          <w:kern w:val="0"/>
          <w:sz w:val="32"/>
          <w:szCs w:val="32"/>
          <w:lang w:val="en-US" w:eastAsia="zh-CN"/>
        </w:rPr>
        <w:t>教育厅</w:t>
      </w:r>
      <w:r>
        <w:rPr>
          <w:rFonts w:hint="eastAsia" w:ascii="仿宋_GB2312" w:eastAsia="仿宋_GB2312"/>
          <w:kern w:val="0"/>
          <w:sz w:val="32"/>
          <w:szCs w:val="32"/>
        </w:rPr>
        <w:t>统一安排，结合我县实际，今年</w:t>
      </w:r>
      <w:r>
        <w:rPr>
          <w:rFonts w:hint="eastAsia" w:ascii="仿宋_GB2312" w:eastAsia="仿宋_GB2312"/>
          <w:kern w:val="0"/>
          <w:sz w:val="32"/>
          <w:szCs w:val="32"/>
          <w:lang w:val="en-US" w:eastAsia="zh-CN"/>
        </w:rPr>
        <w:t>上</w:t>
      </w:r>
      <w:r>
        <w:rPr>
          <w:rFonts w:hint="eastAsia" w:ascii="仿宋_GB2312" w:eastAsia="仿宋_GB2312"/>
          <w:kern w:val="0"/>
          <w:sz w:val="32"/>
          <w:szCs w:val="32"/>
        </w:rPr>
        <w:t>半年教师资格认定工作时间安排如下：</w:t>
      </w:r>
    </w:p>
    <w:p w14:paraId="548557FF">
      <w:pPr>
        <w:widowControl/>
        <w:tabs>
          <w:tab w:val="left" w:pos="4718"/>
        </w:tabs>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(一)网报申请时间：</w:t>
      </w:r>
      <w:r>
        <w:rPr>
          <w:rFonts w:hint="eastAsia" w:ascii="仿宋_GB2312" w:eastAsia="仿宋_GB2312"/>
          <w:kern w:val="0"/>
          <w:sz w:val="32"/>
          <w:szCs w:val="32"/>
          <w:lang w:val="en-US" w:eastAsia="zh-CN"/>
        </w:rPr>
        <w:t>4</w:t>
      </w:r>
      <w:r>
        <w:rPr>
          <w:rFonts w:hint="eastAsia" w:ascii="仿宋_GB2312" w:eastAsia="仿宋_GB2312"/>
          <w:kern w:val="0"/>
          <w:sz w:val="32"/>
          <w:szCs w:val="32"/>
        </w:rPr>
        <w:t>月</w:t>
      </w:r>
      <w:r>
        <w:rPr>
          <w:rFonts w:hint="eastAsia" w:ascii="仿宋_GB2312" w:eastAsia="仿宋_GB2312"/>
          <w:kern w:val="0"/>
          <w:sz w:val="32"/>
          <w:szCs w:val="32"/>
          <w:lang w:val="en-US" w:eastAsia="zh-CN"/>
        </w:rPr>
        <w:t>7</w:t>
      </w:r>
      <w:r>
        <w:rPr>
          <w:rFonts w:hint="eastAsia" w:ascii="仿宋_GB2312" w:eastAsia="仿宋_GB2312"/>
          <w:kern w:val="0"/>
          <w:sz w:val="32"/>
          <w:szCs w:val="32"/>
        </w:rPr>
        <w:t>日9:00至</w:t>
      </w:r>
      <w:r>
        <w:rPr>
          <w:rFonts w:hint="eastAsia" w:ascii="仿宋_GB2312" w:eastAsia="仿宋_GB2312"/>
          <w:kern w:val="0"/>
          <w:sz w:val="32"/>
          <w:szCs w:val="32"/>
          <w:lang w:val="en-US" w:eastAsia="zh-CN"/>
        </w:rPr>
        <w:t>7</w:t>
      </w:r>
      <w:r>
        <w:rPr>
          <w:rFonts w:hint="eastAsia" w:ascii="仿宋_GB2312" w:eastAsia="仿宋_GB2312"/>
          <w:kern w:val="0"/>
          <w:sz w:val="32"/>
          <w:szCs w:val="32"/>
        </w:rPr>
        <w:t>月</w:t>
      </w:r>
      <w:r>
        <w:rPr>
          <w:rFonts w:hint="eastAsia" w:ascii="仿宋_GB2312" w:eastAsia="仿宋_GB2312"/>
          <w:kern w:val="0"/>
          <w:sz w:val="32"/>
          <w:szCs w:val="32"/>
          <w:lang w:val="en-US" w:eastAsia="zh-CN"/>
        </w:rPr>
        <w:t>8</w:t>
      </w:r>
      <w:r>
        <w:rPr>
          <w:rFonts w:hint="eastAsia" w:ascii="仿宋_GB2312" w:eastAsia="仿宋_GB2312"/>
          <w:kern w:val="0"/>
          <w:sz w:val="32"/>
          <w:szCs w:val="32"/>
        </w:rPr>
        <w:t>日16:00。</w:t>
      </w:r>
    </w:p>
    <w:p w14:paraId="58C77602">
      <w:pPr>
        <w:widowControl/>
        <w:tabs>
          <w:tab w:val="left" w:pos="4718"/>
        </w:tabs>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(二)现场</w:t>
      </w:r>
      <w:r>
        <w:rPr>
          <w:rFonts w:hint="eastAsia" w:ascii="仿宋_GB2312" w:hAnsi="Arial Narrow" w:eastAsia="仿宋_GB2312" w:cs="仿宋_GB2312"/>
          <w:sz w:val="32"/>
          <w:szCs w:val="32"/>
          <w:shd w:val="clear" w:color="auto" w:fill="FFFFFF"/>
        </w:rPr>
        <w:t>（网上）</w:t>
      </w:r>
      <w:r>
        <w:rPr>
          <w:rFonts w:hint="eastAsia" w:ascii="仿宋_GB2312" w:eastAsia="仿宋_GB2312"/>
          <w:kern w:val="0"/>
          <w:sz w:val="32"/>
          <w:szCs w:val="32"/>
        </w:rPr>
        <w:t>确认时间：</w:t>
      </w:r>
      <w:r>
        <w:rPr>
          <w:rFonts w:hint="eastAsia" w:ascii="仿宋_GB2312" w:eastAsia="仿宋_GB2312"/>
          <w:kern w:val="0"/>
          <w:sz w:val="32"/>
          <w:szCs w:val="32"/>
          <w:lang w:val="en-US" w:eastAsia="zh-CN"/>
        </w:rPr>
        <w:t>7</w:t>
      </w:r>
      <w:r>
        <w:rPr>
          <w:rFonts w:hint="eastAsia" w:ascii="仿宋_GB2312" w:eastAsia="仿宋_GB2312"/>
          <w:kern w:val="0"/>
          <w:sz w:val="32"/>
          <w:szCs w:val="32"/>
        </w:rPr>
        <w:t>月</w:t>
      </w:r>
      <w:r>
        <w:rPr>
          <w:rFonts w:hint="eastAsia" w:ascii="仿宋_GB2312" w:eastAsia="仿宋_GB2312"/>
          <w:kern w:val="0"/>
          <w:sz w:val="32"/>
          <w:szCs w:val="32"/>
          <w:lang w:val="en-US" w:eastAsia="zh-CN"/>
        </w:rPr>
        <w:t>1</w:t>
      </w:r>
      <w:r>
        <w:rPr>
          <w:rFonts w:hint="eastAsia" w:ascii="仿宋_GB2312" w:eastAsia="仿宋_GB2312"/>
          <w:kern w:val="0"/>
          <w:sz w:val="32"/>
          <w:szCs w:val="32"/>
        </w:rPr>
        <w:t>日至</w:t>
      </w:r>
      <w:r>
        <w:rPr>
          <w:rFonts w:hint="eastAsia" w:ascii="仿宋_GB2312" w:eastAsia="仿宋_GB2312"/>
          <w:kern w:val="0"/>
          <w:sz w:val="32"/>
          <w:szCs w:val="32"/>
          <w:lang w:val="en-US" w:eastAsia="zh-CN"/>
        </w:rPr>
        <w:t>7</w:t>
      </w:r>
      <w:r>
        <w:rPr>
          <w:rFonts w:hint="eastAsia" w:ascii="仿宋_GB2312" w:eastAsia="仿宋_GB2312"/>
          <w:kern w:val="0"/>
          <w:sz w:val="32"/>
          <w:szCs w:val="32"/>
        </w:rPr>
        <w:t>月</w:t>
      </w:r>
      <w:r>
        <w:rPr>
          <w:rFonts w:hint="eastAsia" w:ascii="仿宋_GB2312" w:eastAsia="仿宋_GB2312"/>
          <w:kern w:val="0"/>
          <w:sz w:val="32"/>
          <w:szCs w:val="32"/>
          <w:lang w:val="en-US" w:eastAsia="zh-CN"/>
        </w:rPr>
        <w:t>9</w:t>
      </w:r>
      <w:r>
        <w:rPr>
          <w:rFonts w:hint="eastAsia" w:ascii="仿宋_GB2312" w:eastAsia="仿宋_GB2312"/>
          <w:kern w:val="0"/>
          <w:sz w:val="32"/>
          <w:szCs w:val="32"/>
        </w:rPr>
        <w:t>日（工作日），上午</w:t>
      </w:r>
      <w:r>
        <w:rPr>
          <w:rFonts w:hint="eastAsia" w:ascii="仿宋_GB2312" w:eastAsia="仿宋_GB2312"/>
          <w:kern w:val="0"/>
          <w:sz w:val="32"/>
          <w:szCs w:val="32"/>
          <w:lang w:val="en-US" w:eastAsia="zh-CN"/>
        </w:rPr>
        <w:t>9</w:t>
      </w:r>
      <w:r>
        <w:rPr>
          <w:rFonts w:hint="eastAsia" w:ascii="仿宋_GB2312" w:eastAsia="仿宋_GB2312"/>
          <w:kern w:val="0"/>
          <w:sz w:val="32"/>
          <w:szCs w:val="32"/>
        </w:rPr>
        <w:t>:</w:t>
      </w:r>
      <w:r>
        <w:rPr>
          <w:rFonts w:hint="eastAsia" w:ascii="仿宋_GB2312" w:eastAsia="仿宋_GB2312"/>
          <w:kern w:val="0"/>
          <w:sz w:val="32"/>
          <w:szCs w:val="32"/>
          <w:lang w:val="en-US" w:eastAsia="zh-CN"/>
        </w:rPr>
        <w:t>0</w:t>
      </w:r>
      <w:r>
        <w:rPr>
          <w:rFonts w:hint="eastAsia" w:ascii="仿宋_GB2312" w:eastAsia="仿宋_GB2312"/>
          <w:kern w:val="0"/>
          <w:sz w:val="32"/>
          <w:szCs w:val="32"/>
        </w:rPr>
        <w:t>0-1</w:t>
      </w:r>
      <w:r>
        <w:rPr>
          <w:rFonts w:hint="eastAsia" w:ascii="仿宋_GB2312" w:eastAsia="仿宋_GB2312"/>
          <w:kern w:val="0"/>
          <w:sz w:val="32"/>
          <w:szCs w:val="32"/>
          <w:lang w:val="en-US" w:eastAsia="zh-CN"/>
        </w:rPr>
        <w:t>2</w:t>
      </w:r>
      <w:r>
        <w:rPr>
          <w:rFonts w:hint="eastAsia" w:ascii="仿宋_GB2312" w:eastAsia="仿宋_GB2312"/>
          <w:kern w:val="0"/>
          <w:sz w:val="32"/>
          <w:szCs w:val="32"/>
        </w:rPr>
        <w:t>:</w:t>
      </w:r>
      <w:r>
        <w:rPr>
          <w:rFonts w:hint="eastAsia" w:ascii="仿宋_GB2312" w:eastAsia="仿宋_GB2312"/>
          <w:kern w:val="0"/>
          <w:sz w:val="32"/>
          <w:szCs w:val="32"/>
          <w:lang w:val="en-US" w:eastAsia="zh-CN"/>
        </w:rPr>
        <w:t>0</w:t>
      </w:r>
      <w:r>
        <w:rPr>
          <w:rFonts w:hint="eastAsia" w:ascii="仿宋_GB2312" w:eastAsia="仿宋_GB2312"/>
          <w:kern w:val="0"/>
          <w:sz w:val="32"/>
          <w:szCs w:val="32"/>
        </w:rPr>
        <w:t>0，下午1</w:t>
      </w:r>
      <w:r>
        <w:rPr>
          <w:rFonts w:hint="eastAsia" w:ascii="仿宋_GB2312" w:eastAsia="仿宋_GB2312"/>
          <w:kern w:val="0"/>
          <w:sz w:val="32"/>
          <w:szCs w:val="32"/>
          <w:lang w:val="en-US" w:eastAsia="zh-CN"/>
        </w:rPr>
        <w:t>3</w:t>
      </w:r>
      <w:r>
        <w:rPr>
          <w:rFonts w:hint="eastAsia" w:ascii="仿宋_GB2312" w:eastAsia="仿宋_GB2312"/>
          <w:kern w:val="0"/>
          <w:sz w:val="32"/>
          <w:szCs w:val="32"/>
        </w:rPr>
        <w:t>：00-1</w:t>
      </w:r>
      <w:r>
        <w:rPr>
          <w:rFonts w:hint="eastAsia" w:ascii="仿宋_GB2312" w:eastAsia="仿宋_GB2312"/>
          <w:kern w:val="0"/>
          <w:sz w:val="32"/>
          <w:szCs w:val="32"/>
          <w:lang w:val="en-US" w:eastAsia="zh-CN"/>
        </w:rPr>
        <w:t>6</w:t>
      </w:r>
      <w:r>
        <w:rPr>
          <w:rFonts w:hint="eastAsia" w:ascii="仿宋_GB2312" w:eastAsia="仿宋_GB2312"/>
          <w:kern w:val="0"/>
          <w:sz w:val="32"/>
          <w:szCs w:val="32"/>
        </w:rPr>
        <w:t>:30。</w:t>
      </w:r>
    </w:p>
    <w:p w14:paraId="61B8A6DF">
      <w:pPr>
        <w:autoSpaceDE w:val="0"/>
        <w:autoSpaceDN w:val="0"/>
        <w:spacing w:line="560" w:lineRule="exact"/>
        <w:ind w:firstLine="640"/>
        <w:jc w:val="left"/>
        <w:rPr>
          <w:rFonts w:hint="eastAsia" w:ascii="仿宋_GB2312" w:eastAsia="仿宋_GB2312"/>
          <w:kern w:val="0"/>
          <w:sz w:val="32"/>
          <w:szCs w:val="32"/>
        </w:rPr>
      </w:pPr>
      <w:r>
        <w:rPr>
          <w:rFonts w:hint="eastAsia" w:ascii="仿宋_GB2312" w:eastAsia="仿宋_GB2312"/>
          <w:kern w:val="0"/>
          <w:sz w:val="32"/>
          <w:szCs w:val="32"/>
        </w:rPr>
        <w:t>(三)现场确认地点：苍梧县政务服务中心教育局11号窗口(苍梧县新县城建设攻坚战指挥部旁)。</w:t>
      </w:r>
    </w:p>
    <w:p w14:paraId="320F3012">
      <w:pPr>
        <w:autoSpaceDE w:val="0"/>
        <w:autoSpaceDN w:val="0"/>
        <w:spacing w:line="560" w:lineRule="exact"/>
        <w:ind w:firstLine="640"/>
        <w:jc w:val="left"/>
        <w:rPr>
          <w:rFonts w:hint="eastAsia" w:ascii="仿宋_GB2312" w:eastAsia="仿宋_GB2312"/>
          <w:kern w:val="0"/>
          <w:sz w:val="32"/>
          <w:szCs w:val="32"/>
        </w:rPr>
      </w:pPr>
      <w:r>
        <w:rPr>
          <w:rFonts w:hint="eastAsia" w:ascii="仿宋_GB2312" w:eastAsia="仿宋_GB2312"/>
          <w:kern w:val="0"/>
          <w:sz w:val="32"/>
          <w:szCs w:val="32"/>
        </w:rPr>
        <w:t>交通指引：乘坐梧州至沙头班车或的士到苍梧新县城建设攻坚战指挥部下车即到。</w:t>
      </w:r>
    </w:p>
    <w:p w14:paraId="3A0C126B">
      <w:pPr>
        <w:keepNext w:val="0"/>
        <w:keepLines w:val="0"/>
        <w:pageBreakBefore w:val="0"/>
        <w:widowControl/>
        <w:kinsoku/>
        <w:wordWrap/>
        <w:overflowPunct/>
        <w:topLinePunct w:val="0"/>
        <w:bidi w:val="0"/>
        <w:snapToGrid/>
        <w:spacing w:line="560" w:lineRule="exact"/>
        <w:ind w:firstLine="640" w:firstLineChars="200"/>
        <w:jc w:val="left"/>
        <w:textAlignment w:val="auto"/>
        <w:rPr>
          <w:rFonts w:hint="eastAsia" w:ascii="黑体" w:hAnsi="黑体" w:eastAsia="黑体" w:cs="黑体"/>
          <w:bCs/>
          <w:kern w:val="0"/>
          <w:sz w:val="32"/>
          <w:szCs w:val="32"/>
        </w:rPr>
      </w:pPr>
      <w:r>
        <w:rPr>
          <w:rFonts w:hint="eastAsia" w:ascii="黑体" w:hAnsi="黑体" w:eastAsia="黑体" w:cs="黑体"/>
          <w:bCs/>
          <w:kern w:val="0"/>
          <w:sz w:val="32"/>
          <w:szCs w:val="32"/>
          <w:lang w:eastAsia="zh-CN"/>
        </w:rPr>
        <w:t>四、</w:t>
      </w:r>
      <w:r>
        <w:rPr>
          <w:rFonts w:hint="eastAsia" w:ascii="黑体" w:hAnsi="黑体" w:eastAsia="黑体" w:cs="黑体"/>
          <w:bCs/>
          <w:kern w:val="0"/>
          <w:sz w:val="32"/>
          <w:szCs w:val="32"/>
        </w:rPr>
        <w:t>认定条件</w:t>
      </w:r>
    </w:p>
    <w:p w14:paraId="6E42F4AA">
      <w:pPr>
        <w:widowControl/>
        <w:tabs>
          <w:tab w:val="left" w:pos="4718"/>
        </w:tabs>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(一)思想品德条件</w:t>
      </w:r>
    </w:p>
    <w:p w14:paraId="60E678E8">
      <w:pPr>
        <w:widowControl/>
        <w:tabs>
          <w:tab w:val="left" w:pos="4718"/>
        </w:tabs>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拥护中国共产党的领导,热爱社会主义祖国,坚持党的基本路线,有良好的政治素质和道德品质,遵守宪法和法律,热爱教育事业,能履行《中华人民共和国教师法》规定的义务,遵守教师职业道德。</w:t>
      </w:r>
    </w:p>
    <w:p w14:paraId="0F3F17E0">
      <w:pPr>
        <w:widowControl/>
        <w:tabs>
          <w:tab w:val="left" w:pos="4718"/>
        </w:tabs>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(二)学历条件</w:t>
      </w:r>
    </w:p>
    <w:p w14:paraId="305CC2F8">
      <w:pPr>
        <w:widowControl/>
        <w:tabs>
          <w:tab w:val="left" w:pos="4718"/>
        </w:tabs>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具备《中华人民共和国教师法》规定的相应学历。</w:t>
      </w:r>
    </w:p>
    <w:p w14:paraId="26F5D9E4">
      <w:pPr>
        <w:widowControl/>
        <w:tabs>
          <w:tab w:val="left" w:pos="4718"/>
        </w:tabs>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1.申请认定幼儿园教师资格,应当具备幼儿师范学校毕业及其以上学历。</w:t>
      </w:r>
    </w:p>
    <w:p w14:paraId="02819E30">
      <w:pPr>
        <w:widowControl/>
        <w:tabs>
          <w:tab w:val="left" w:pos="4718"/>
        </w:tabs>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2.申请认定小学教师资格,应当具备中等师范学校毕业及其以上学历。</w:t>
      </w:r>
    </w:p>
    <w:p w14:paraId="44BB8106">
      <w:pPr>
        <w:widowControl/>
        <w:tabs>
          <w:tab w:val="left" w:pos="4718"/>
        </w:tabs>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3.申请认定初级中学教师资格,应当具备高等师范专科学校或者其他大学专科毕业及其以上学历。</w:t>
      </w:r>
    </w:p>
    <w:p w14:paraId="57F52250">
      <w:pPr>
        <w:widowControl/>
        <w:tabs>
          <w:tab w:val="left" w:pos="4718"/>
        </w:tabs>
        <w:spacing w:line="560" w:lineRule="exact"/>
        <w:ind w:firstLine="640" w:firstLineChars="200"/>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i w:val="0"/>
          <w:iCs w:val="0"/>
          <w:caps w:val="0"/>
          <w:color w:val="000000"/>
          <w:spacing w:val="0"/>
          <w:sz w:val="32"/>
          <w:szCs w:val="32"/>
          <w:shd w:val="clear" w:color="auto" w:fill="FFFFFF"/>
        </w:rPr>
        <w:t>4.申请认定高级中学教师资格和中等职业学校教师资格,应当具备高等师范院校本科或者其他大学本科毕业及以上学历。</w:t>
      </w:r>
    </w:p>
    <w:p w14:paraId="75B8CFFB">
      <w:pPr>
        <w:widowControl/>
        <w:tabs>
          <w:tab w:val="left" w:pos="4718"/>
        </w:tabs>
        <w:spacing w:line="560" w:lineRule="exact"/>
        <w:ind w:firstLine="640" w:firstLineChars="200"/>
        <w:rPr>
          <w:rFonts w:hint="eastAsia" w:ascii="楷体_GB2312" w:hAnsi="楷体_GB2312" w:eastAsia="楷体_GB2312" w:cs="楷体_GB2312"/>
          <w:b/>
          <w:bCs/>
          <w:kern w:val="0"/>
          <w:sz w:val="32"/>
          <w:szCs w:val="32"/>
        </w:rPr>
      </w:pPr>
      <w:r>
        <w:rPr>
          <w:rFonts w:hint="eastAsia" w:ascii="仿宋" w:hAnsi="仿宋" w:eastAsia="仿宋" w:cs="仿宋"/>
          <w:i w:val="0"/>
          <w:iCs w:val="0"/>
          <w:caps w:val="0"/>
          <w:color w:val="000000"/>
          <w:spacing w:val="0"/>
          <w:sz w:val="32"/>
          <w:szCs w:val="32"/>
          <w:shd w:val="clear" w:color="auto" w:fill="FFFFFF"/>
        </w:rPr>
        <w:t>5.申请认定中等职业学校实习指导教师资格,应当具备中等职业学校毕业及其以上学历。</w:t>
      </w:r>
    </w:p>
    <w:p w14:paraId="6A522233">
      <w:pPr>
        <w:widowControl/>
        <w:tabs>
          <w:tab w:val="left" w:pos="4718"/>
        </w:tabs>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(三)教育教学能力条件</w:t>
      </w:r>
    </w:p>
    <w:p w14:paraId="7C86D6DA">
      <w:pPr>
        <w:widowControl/>
        <w:tabs>
          <w:tab w:val="left" w:pos="4718"/>
        </w:tabs>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具备承担教育教学工作所必需的知识以及运用所学知识分析和解决教育教学实际问题的能力。参加国家中小学教师资格考试,取得《中小学教师资格考试合格证明》,且在有效期内。在免试认定中小学教师资格改革范围的教育类研究生和师范生,参加师范生教育教学能力考核取得《师范生教师职业能力证书》,且在有效期内。</w:t>
      </w:r>
    </w:p>
    <w:p w14:paraId="664E0AC4">
      <w:pPr>
        <w:widowControl/>
        <w:tabs>
          <w:tab w:val="left" w:pos="4718"/>
        </w:tabs>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rPr>
        <w:t>退役军人在服役前1年内取得</w:t>
      </w:r>
      <w:r>
        <w:rPr>
          <w:rFonts w:hint="eastAsia" w:ascii="仿宋_GB2312" w:eastAsia="仿宋_GB2312"/>
          <w:kern w:val="0"/>
          <w:sz w:val="32"/>
          <w:szCs w:val="32"/>
          <w:lang w:eastAsia="zh-CN"/>
        </w:rPr>
        <w:t>《</w:t>
      </w:r>
      <w:r>
        <w:rPr>
          <w:rFonts w:hint="eastAsia" w:ascii="仿宋_GB2312" w:eastAsia="仿宋_GB2312"/>
          <w:kern w:val="0"/>
          <w:sz w:val="32"/>
          <w:szCs w:val="32"/>
        </w:rPr>
        <w:t>中小学教师资格考试合格证明</w:t>
      </w:r>
      <w:r>
        <w:rPr>
          <w:rFonts w:hint="eastAsia" w:ascii="仿宋_GB2312" w:eastAsia="仿宋_GB2312"/>
          <w:kern w:val="0"/>
          <w:sz w:val="32"/>
          <w:szCs w:val="32"/>
          <w:lang w:eastAsia="zh-CN"/>
        </w:rPr>
        <w:t>》</w:t>
      </w:r>
      <w:r>
        <w:rPr>
          <w:rFonts w:hint="eastAsia" w:ascii="仿宋_GB2312" w:eastAsia="仿宋_GB2312"/>
          <w:kern w:val="0"/>
          <w:sz w:val="32"/>
          <w:szCs w:val="32"/>
        </w:rPr>
        <w:t>的凭入伍通知书、退役证书等相关材料,</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中小学</w:t>
      </w:r>
      <w:r>
        <w:rPr>
          <w:rFonts w:hint="eastAsia" w:ascii="仿宋_GB2312" w:eastAsia="仿宋_GB2312"/>
          <w:kern w:val="0"/>
          <w:sz w:val="32"/>
          <w:szCs w:val="32"/>
        </w:rPr>
        <w:t>教师资格考试合格证明</w:t>
      </w:r>
      <w:r>
        <w:rPr>
          <w:rFonts w:hint="eastAsia" w:ascii="仿宋_GB2312" w:eastAsia="仿宋_GB2312"/>
          <w:kern w:val="0"/>
          <w:sz w:val="32"/>
          <w:szCs w:val="32"/>
          <w:lang w:eastAsia="zh-CN"/>
        </w:rPr>
        <w:t>》</w:t>
      </w:r>
      <w:r>
        <w:rPr>
          <w:rFonts w:hint="eastAsia" w:ascii="仿宋_GB2312" w:eastAsia="仿宋_GB2312"/>
          <w:kern w:val="0"/>
          <w:sz w:val="32"/>
          <w:szCs w:val="32"/>
        </w:rPr>
        <w:t>有效期可延长2年。</w:t>
      </w:r>
      <w:r>
        <w:rPr>
          <w:rFonts w:hint="eastAsia" w:ascii="仿宋" w:hAnsi="仿宋" w:eastAsia="仿宋" w:cs="仿宋"/>
          <w:i w:val="0"/>
          <w:iCs w:val="0"/>
          <w:caps w:val="0"/>
          <w:color w:val="000000"/>
          <w:spacing w:val="0"/>
          <w:sz w:val="32"/>
          <w:szCs w:val="32"/>
          <w:shd w:val="clear" w:color="auto" w:fill="FFFFFF"/>
        </w:rPr>
        <w:t>具体可参考中国教师资格网“咨询服务”栏目下“常见问题”12相关说明。</w:t>
      </w:r>
    </w:p>
    <w:p w14:paraId="282A7330">
      <w:pPr>
        <w:widowControl/>
        <w:tabs>
          <w:tab w:val="left" w:pos="4718"/>
        </w:tabs>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(四)普通话条件</w:t>
      </w:r>
    </w:p>
    <w:p w14:paraId="5BAE88C1">
      <w:pPr>
        <w:widowControl/>
        <w:tabs>
          <w:tab w:val="left" w:pos="4718"/>
        </w:tabs>
        <w:spacing w:line="560" w:lineRule="exact"/>
        <w:ind w:firstLine="640" w:firstLineChars="200"/>
        <w:rPr>
          <w:rFonts w:hint="eastAsia" w:ascii="仿宋_GB2312" w:eastAsia="仿宋_GB2312"/>
          <w:kern w:val="0"/>
          <w:sz w:val="32"/>
          <w:szCs w:val="32"/>
        </w:rPr>
      </w:pPr>
      <w:r>
        <w:rPr>
          <w:rFonts w:hint="eastAsia" w:ascii="仿宋_GB2312" w:eastAsia="仿宋_GB2312"/>
          <w:kern w:val="0"/>
          <w:sz w:val="32"/>
          <w:szCs w:val="32"/>
        </w:rPr>
        <w:t>达到国家语言文字工作委员会颁布的《普通话水平测试等级标准》二级乙等及以上标准,其中申请认定语文教学科目教师资格者,其普通话水平不得低于二级甲等。</w:t>
      </w:r>
    </w:p>
    <w:p w14:paraId="12F90795">
      <w:pPr>
        <w:widowControl/>
        <w:tabs>
          <w:tab w:val="left" w:pos="4718"/>
        </w:tabs>
        <w:spacing w:line="560" w:lineRule="exact"/>
        <w:ind w:firstLine="643" w:firstLineChars="200"/>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(五)身体条件</w:t>
      </w:r>
    </w:p>
    <w:p w14:paraId="235A9535">
      <w:pPr>
        <w:keepNext w:val="0"/>
        <w:keepLines w:val="0"/>
        <w:pageBreakBefore w:val="0"/>
        <w:kinsoku/>
        <w:wordWrap/>
        <w:overflowPunct/>
        <w:topLinePunct w:val="0"/>
        <w:bidi w:val="0"/>
        <w:snapToGrid/>
        <w:spacing w:line="560" w:lineRule="exact"/>
        <w:ind w:firstLine="640" w:firstLineChars="200"/>
        <w:textAlignment w:val="auto"/>
        <w:rPr>
          <w:rFonts w:hint="eastAsia" w:ascii="仿宋_GB2312" w:eastAsia="仿宋_GB2312"/>
          <w:kern w:val="0"/>
          <w:sz w:val="32"/>
          <w:szCs w:val="32"/>
          <w:lang w:eastAsia="zh-CN"/>
        </w:rPr>
      </w:pPr>
      <w:r>
        <w:rPr>
          <w:rFonts w:hint="eastAsia" w:ascii="仿宋_GB2312" w:eastAsia="仿宋_GB2312"/>
          <w:kern w:val="0"/>
          <w:sz w:val="32"/>
          <w:szCs w:val="32"/>
        </w:rPr>
        <w:t>具备良好的身体素质,心理健康,无传染性疾病和精神疾病,能适应教育教学工作的需要。</w:t>
      </w:r>
      <w:r>
        <w:rPr>
          <w:rFonts w:hint="eastAsia" w:ascii="仿宋_GB2312" w:hAnsi="仿宋_GB2312" w:eastAsia="仿宋_GB2312" w:cs="仿宋_GB2312"/>
          <w:kern w:val="0"/>
          <w:sz w:val="32"/>
          <w:szCs w:val="32"/>
        </w:rPr>
        <w:t>要求在</w:t>
      </w:r>
      <w:r>
        <w:rPr>
          <w:rFonts w:hint="eastAsia" w:ascii="仿宋_GB2312" w:hAnsi="仿宋_GB2312" w:eastAsia="仿宋_GB2312" w:cs="仿宋_GB2312"/>
          <w:kern w:val="0"/>
          <w:sz w:val="32"/>
          <w:szCs w:val="32"/>
          <w:lang w:val="en-US" w:eastAsia="zh-CN"/>
        </w:rPr>
        <w:t>梧州市人民医院、</w:t>
      </w:r>
      <w:r>
        <w:rPr>
          <w:rFonts w:hint="eastAsia" w:ascii="仿宋_GB2312" w:hAnsi="仿宋_GB2312" w:eastAsia="仿宋_GB2312" w:cs="仿宋_GB2312"/>
          <w:kern w:val="0"/>
          <w:sz w:val="32"/>
          <w:szCs w:val="32"/>
          <w:lang w:eastAsia="zh-CN"/>
        </w:rPr>
        <w:t>苍梧县人民医院，</w:t>
      </w:r>
      <w:r>
        <w:rPr>
          <w:rFonts w:hint="eastAsia" w:ascii="仿宋_GB2312" w:hAnsi="仿宋_GB2312" w:eastAsia="仿宋_GB2312" w:cs="仿宋_GB2312"/>
          <w:kern w:val="0"/>
          <w:sz w:val="32"/>
          <w:szCs w:val="32"/>
        </w:rPr>
        <w:t>按照广西教师资格认定体检标准体检</w:t>
      </w:r>
      <w:r>
        <w:rPr>
          <w:rFonts w:hint="eastAsia" w:ascii="仿宋_GB2312" w:hAnsi="仿宋_GB2312" w:eastAsia="仿宋_GB2312" w:cs="仿宋_GB2312"/>
          <w:kern w:val="0"/>
          <w:sz w:val="32"/>
          <w:szCs w:val="32"/>
          <w:lang w:eastAsia="zh-CN"/>
        </w:rPr>
        <w:t>，</w:t>
      </w:r>
      <w:r>
        <w:rPr>
          <w:rFonts w:hint="eastAsia" w:ascii="仿宋_GB2312" w:eastAsia="仿宋_GB2312"/>
          <w:kern w:val="0"/>
          <w:sz w:val="32"/>
          <w:szCs w:val="32"/>
        </w:rPr>
        <w:t>体检结论为合格</w:t>
      </w:r>
      <w:r>
        <w:rPr>
          <w:rFonts w:hint="eastAsia" w:ascii="仿宋_GB2312" w:eastAsia="仿宋_GB2312"/>
          <w:kern w:val="0"/>
          <w:sz w:val="32"/>
          <w:szCs w:val="32"/>
          <w:lang w:eastAsia="zh-CN"/>
        </w:rPr>
        <w:t>。</w:t>
      </w:r>
    </w:p>
    <w:p w14:paraId="5556C4A6">
      <w:pPr>
        <w:keepNext w:val="0"/>
        <w:keepLines w:val="0"/>
        <w:pageBreakBefore w:val="0"/>
        <w:kinsoku/>
        <w:wordWrap/>
        <w:overflowPunct/>
        <w:topLinePunct w:val="0"/>
        <w:bidi w:val="0"/>
        <w:snapToGrid/>
        <w:spacing w:line="560" w:lineRule="exact"/>
        <w:ind w:firstLine="640" w:firstLineChars="200"/>
        <w:textAlignment w:val="auto"/>
        <w:rPr>
          <w:rFonts w:hint="eastAsia" w:ascii="黑体" w:hAnsi="黑体" w:eastAsia="黑体" w:cs="黑体"/>
          <w:bCs/>
          <w:sz w:val="32"/>
          <w:szCs w:val="32"/>
        </w:rPr>
      </w:pPr>
      <w:r>
        <w:rPr>
          <w:rFonts w:hint="eastAsia" w:ascii="黑体" w:hAnsi="黑体" w:eastAsia="黑体" w:cs="黑体"/>
          <w:bCs/>
          <w:sz w:val="32"/>
          <w:szCs w:val="32"/>
        </w:rPr>
        <w:t>五、认定流程</w:t>
      </w:r>
    </w:p>
    <w:p w14:paraId="2558479E">
      <w:pPr>
        <w:keepNext w:val="0"/>
        <w:keepLines w:val="0"/>
        <w:pageBreakBefore w:val="0"/>
        <w:widowControl/>
        <w:suppressLineNumbers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(一)</w:t>
      </w:r>
      <w:r>
        <w:rPr>
          <w:rFonts w:hint="eastAsia" w:ascii="仿宋_GB2312" w:hAnsi="仿宋_GB2312" w:eastAsia="仿宋_GB2312" w:cs="仿宋_GB2312"/>
          <w:b/>
          <w:bCs/>
          <w:kern w:val="0"/>
          <w:sz w:val="32"/>
          <w:szCs w:val="32"/>
          <w:lang w:val="en-US" w:eastAsia="zh-CN"/>
        </w:rPr>
        <w:t>账号</w:t>
      </w:r>
      <w:r>
        <w:rPr>
          <w:rFonts w:hint="eastAsia" w:ascii="仿宋_GB2312" w:hAnsi="仿宋_GB2312" w:eastAsia="仿宋_GB2312" w:cs="仿宋_GB2312"/>
          <w:b/>
          <w:bCs/>
          <w:kern w:val="0"/>
          <w:sz w:val="32"/>
          <w:szCs w:val="32"/>
        </w:rPr>
        <w:t>注册与网上申报</w:t>
      </w:r>
    </w:p>
    <w:p w14:paraId="09B29D3C">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val="en-US" w:eastAsia="zh-CN"/>
        </w:rPr>
        <w:t>账号</w:t>
      </w:r>
      <w:r>
        <w:rPr>
          <w:rFonts w:hint="eastAsia" w:ascii="仿宋_GB2312" w:hAnsi="仿宋_GB2312" w:eastAsia="仿宋_GB2312" w:cs="仿宋_GB2312"/>
          <w:kern w:val="0"/>
          <w:sz w:val="32"/>
          <w:szCs w:val="32"/>
        </w:rPr>
        <w:t>注册:申请人</w:t>
      </w:r>
      <w:r>
        <w:rPr>
          <w:rFonts w:hint="eastAsia" w:ascii="仿宋_GB2312" w:hAnsi="仿宋_GB2312" w:eastAsia="仿宋_GB2312" w:cs="仿宋_GB2312"/>
          <w:kern w:val="0"/>
          <w:sz w:val="32"/>
          <w:szCs w:val="32"/>
          <w:lang w:val="en-US" w:eastAsia="zh-CN"/>
        </w:rPr>
        <w:t>访问</w:t>
      </w:r>
      <w:r>
        <w:rPr>
          <w:rFonts w:hint="eastAsia" w:ascii="仿宋_GB2312" w:hAnsi="仿宋_GB2312" w:eastAsia="仿宋_GB2312" w:cs="仿宋_GB2312"/>
          <w:kern w:val="0"/>
          <w:sz w:val="32"/>
          <w:szCs w:val="32"/>
        </w:rPr>
        <w:t>“中国教师资格网”(https://www.jszg.edu.cn),通过“网上办事”栏目下</w:t>
      </w:r>
      <w:r>
        <w:rPr>
          <w:rFonts w:hint="eastAsia" w:ascii="仿宋_GB2312" w:hAnsi="仿宋_GB2312" w:eastAsia="仿宋_GB2312" w:cs="仿宋_GB2312"/>
          <w:kern w:val="0"/>
          <w:sz w:val="32"/>
          <w:szCs w:val="32"/>
          <w:lang w:val="en-US" w:eastAsia="zh-CN"/>
        </w:rPr>
        <w:t>找到</w:t>
      </w:r>
      <w:r>
        <w:rPr>
          <w:rFonts w:hint="eastAsia" w:ascii="仿宋_GB2312" w:hAnsi="仿宋_GB2312" w:eastAsia="仿宋_GB2312" w:cs="仿宋_GB2312"/>
          <w:kern w:val="0"/>
          <w:sz w:val="32"/>
          <w:szCs w:val="32"/>
        </w:rPr>
        <w:t>“教师资格认定”服务入口,点击“在线办理”进行</w:t>
      </w:r>
      <w:r>
        <w:rPr>
          <w:rFonts w:hint="eastAsia" w:ascii="仿宋_GB2312" w:hAnsi="仿宋_GB2312" w:eastAsia="仿宋_GB2312" w:cs="仿宋_GB2312"/>
          <w:kern w:val="0"/>
          <w:sz w:val="32"/>
          <w:szCs w:val="32"/>
          <w:lang w:val="en-US" w:eastAsia="zh-CN"/>
        </w:rPr>
        <w:t>实名</w:t>
      </w:r>
      <w:r>
        <w:rPr>
          <w:rFonts w:hint="eastAsia" w:ascii="仿宋_GB2312" w:hAnsi="仿宋_GB2312" w:eastAsia="仿宋_GB2312" w:cs="仿宋_GB2312"/>
          <w:kern w:val="0"/>
          <w:sz w:val="32"/>
          <w:szCs w:val="32"/>
        </w:rPr>
        <w:t>账号注册和报名。操作方法可参考中国教师资格网主页面“咨询服务”栏下的“操作手册”。注册成功后,先完善个人信息</w:t>
      </w:r>
      <w:r>
        <w:rPr>
          <w:rFonts w:hint="eastAsia" w:ascii="仿宋_GB2312" w:hAnsi="仿宋_GB2312" w:eastAsia="仿宋_GB2312" w:cs="仿宋_GB2312"/>
          <w:kern w:val="0"/>
          <w:sz w:val="32"/>
          <w:szCs w:val="32"/>
          <w:lang w:eastAsia="zh-CN"/>
        </w:rPr>
        <w:t>、</w:t>
      </w:r>
      <w:r>
        <w:rPr>
          <w:rFonts w:hint="eastAsia" w:ascii="仿宋" w:hAnsi="仿宋" w:eastAsia="仿宋" w:cs="仿宋"/>
          <w:i w:val="0"/>
          <w:iCs w:val="0"/>
          <w:caps w:val="0"/>
          <w:color w:val="000000"/>
          <w:spacing w:val="0"/>
          <w:sz w:val="32"/>
          <w:szCs w:val="32"/>
          <w:shd w:val="clear" w:color="auto" w:fill="FFFFFF"/>
        </w:rPr>
        <w:t>普通话证书信息、学历学籍信息以及其他必要信息。其中,在读专升本、研究生还需录入已取得的学历和学位信息。</w:t>
      </w:r>
      <w:r>
        <w:rPr>
          <w:rFonts w:hint="eastAsia" w:ascii="仿宋_GB2312" w:hAnsi="仿宋_GB2312" w:eastAsia="仿宋_GB2312" w:cs="仿宋_GB2312"/>
          <w:kern w:val="0"/>
          <w:sz w:val="32"/>
          <w:szCs w:val="32"/>
        </w:rPr>
        <w:t>并在申请人员申请的认定机构网报时间段内登录报名。证件号为个人账号,一经注册不能修改,请务必仔细填写。</w:t>
      </w:r>
    </w:p>
    <w:p w14:paraId="2128E742">
      <w:pPr>
        <w:widowControl/>
        <w:tabs>
          <w:tab w:val="left" w:pos="4718"/>
        </w:tabs>
        <w:spacing w:line="560" w:lineRule="exact"/>
        <w:ind w:firstLine="640" w:firstLineChars="200"/>
        <w:rPr>
          <w:rFonts w:hint="eastAsia" w:ascii="仿宋_GB2312" w:eastAsia="仿宋_GB2312"/>
          <w:kern w:val="0"/>
          <w:sz w:val="32"/>
          <w:szCs w:val="32"/>
        </w:rPr>
      </w:pPr>
      <w:r>
        <w:rPr>
          <w:rFonts w:hint="eastAsia" w:ascii="仿宋_GB2312" w:hAnsi="仿宋_GB2312" w:eastAsia="仿宋_GB2312" w:cs="仿宋_GB2312"/>
          <w:kern w:val="0"/>
          <w:sz w:val="32"/>
          <w:szCs w:val="32"/>
        </w:rPr>
        <w:t>2.网上申报:申请人在规定的网上报名时间内,登录“中国教师资格网”进行报名,报名前请认真阅读须知,如实、准确填写申报信息,</w:t>
      </w:r>
      <w:r>
        <w:rPr>
          <w:rFonts w:hint="eastAsia" w:ascii="仿宋_GB2312" w:hAnsi="仿宋_GB2312" w:eastAsia="仿宋_GB2312" w:cs="仿宋_GB2312"/>
          <w:color w:val="auto"/>
          <w:kern w:val="0"/>
          <w:sz w:val="32"/>
          <w:szCs w:val="32"/>
        </w:rPr>
        <w:t>并按要求上传电子证件照片</w:t>
      </w:r>
      <w:r>
        <w:rPr>
          <w:rFonts w:hint="eastAsia" w:ascii="仿宋_GB2312" w:eastAsia="仿宋_GB2312"/>
          <w:kern w:val="0"/>
          <w:sz w:val="32"/>
          <w:szCs w:val="32"/>
        </w:rPr>
        <w:t>(格式:JPG/JPEG,背景为彩色白底,不大于190K)</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kern w:val="0"/>
          <w:sz w:val="32"/>
          <w:szCs w:val="32"/>
        </w:rPr>
        <w:t>在完成网上申报的所有环节,出现“申报提醒”页面并生成报名号,方为报名成功。</w:t>
      </w:r>
      <w:r>
        <w:rPr>
          <w:rFonts w:hint="eastAsia" w:ascii="仿宋_GB2312" w:eastAsia="仿宋_GB2312"/>
          <w:kern w:val="0"/>
          <w:sz w:val="32"/>
          <w:szCs w:val="32"/>
        </w:rPr>
        <w:t>报名成功后请加入</w:t>
      </w:r>
      <w:r>
        <w:rPr>
          <w:rFonts w:hint="eastAsia" w:ascii="仿宋_GB2312" w:eastAsia="仿宋_GB2312"/>
          <w:kern w:val="0"/>
          <w:sz w:val="32"/>
          <w:szCs w:val="32"/>
          <w:lang w:val="en-US" w:eastAsia="zh-CN"/>
        </w:rPr>
        <w:t>苍梧县</w:t>
      </w:r>
      <w:r>
        <w:rPr>
          <w:rFonts w:hint="eastAsia" w:ascii="仿宋_GB2312" w:eastAsia="仿宋_GB2312"/>
          <w:kern w:val="0"/>
          <w:sz w:val="32"/>
          <w:szCs w:val="32"/>
        </w:rPr>
        <w:t>202</w:t>
      </w:r>
      <w:r>
        <w:rPr>
          <w:rFonts w:hint="eastAsia" w:ascii="仿宋_GB2312" w:eastAsia="仿宋_GB2312"/>
          <w:kern w:val="0"/>
          <w:sz w:val="32"/>
          <w:szCs w:val="32"/>
          <w:lang w:val="en-US" w:eastAsia="zh-CN"/>
        </w:rPr>
        <w:t>5</w:t>
      </w:r>
      <w:r>
        <w:rPr>
          <w:rFonts w:hint="eastAsia" w:ascii="仿宋_GB2312" w:eastAsia="仿宋_GB2312"/>
          <w:kern w:val="0"/>
          <w:sz w:val="32"/>
          <w:szCs w:val="32"/>
        </w:rPr>
        <w:t>年</w:t>
      </w:r>
      <w:r>
        <w:rPr>
          <w:rFonts w:hint="eastAsia" w:ascii="仿宋_GB2312" w:eastAsia="仿宋_GB2312"/>
          <w:kern w:val="0"/>
          <w:sz w:val="32"/>
          <w:szCs w:val="32"/>
          <w:lang w:val="en-US" w:eastAsia="zh-CN"/>
        </w:rPr>
        <w:t>上</w:t>
      </w:r>
      <w:r>
        <w:rPr>
          <w:rFonts w:hint="eastAsia" w:ascii="仿宋_GB2312" w:eastAsia="仿宋_GB2312"/>
          <w:kern w:val="0"/>
          <w:sz w:val="32"/>
          <w:szCs w:val="32"/>
        </w:rPr>
        <w:t>半年教师资格认定Q</w:t>
      </w:r>
      <w:r>
        <w:rPr>
          <w:rFonts w:hint="eastAsia" w:ascii="仿宋_GB2312" w:eastAsia="仿宋_GB2312"/>
          <w:kern w:val="0"/>
          <w:sz w:val="32"/>
          <w:szCs w:val="32"/>
          <w:lang w:val="en-US" w:eastAsia="zh-CN"/>
        </w:rPr>
        <w:t>Q</w:t>
      </w:r>
      <w:r>
        <w:rPr>
          <w:rFonts w:hint="eastAsia" w:ascii="仿宋_GB2312" w:eastAsia="仿宋_GB2312"/>
          <w:kern w:val="0"/>
          <w:sz w:val="32"/>
          <w:szCs w:val="32"/>
        </w:rPr>
        <w:t>群,群号</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659836944</w:t>
      </w:r>
      <w:r>
        <w:rPr>
          <w:rFonts w:hint="eastAsia" w:ascii="仿宋_GB2312" w:eastAsia="仿宋_GB2312"/>
          <w:kern w:val="0"/>
          <w:sz w:val="32"/>
          <w:szCs w:val="32"/>
        </w:rPr>
        <w:t>。</w:t>
      </w:r>
    </w:p>
    <w:p w14:paraId="2040E0F8">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申请人选择认定机构和现场确认地点须根据实际情况从以下</w:t>
      </w:r>
      <w:r>
        <w:rPr>
          <w:rFonts w:hint="eastAsia" w:ascii="仿宋_GB2312" w:hAnsi="仿宋_GB2312" w:eastAsia="仿宋_GB2312" w:cs="仿宋_GB2312"/>
          <w:kern w:val="0"/>
          <w:sz w:val="32"/>
          <w:szCs w:val="32"/>
          <w:lang w:val="en-US" w:eastAsia="zh-CN"/>
        </w:rPr>
        <w:t>两</w:t>
      </w:r>
      <w:r>
        <w:rPr>
          <w:rFonts w:hint="eastAsia" w:ascii="仿宋_GB2312" w:hAnsi="仿宋_GB2312" w:eastAsia="仿宋_GB2312" w:cs="仿宋_GB2312"/>
          <w:kern w:val="0"/>
          <w:sz w:val="32"/>
          <w:szCs w:val="32"/>
        </w:rPr>
        <w:t>项中选择:一是户籍所在地;二是居住地</w:t>
      </w:r>
      <w:r>
        <w:rPr>
          <w:rFonts w:hint="eastAsia" w:ascii="仿宋" w:hAnsi="仿宋" w:eastAsia="仿宋" w:cs="仿宋"/>
          <w:i w:val="0"/>
          <w:iCs w:val="0"/>
          <w:caps w:val="0"/>
          <w:color w:val="000000"/>
          <w:spacing w:val="0"/>
          <w:sz w:val="32"/>
          <w:szCs w:val="32"/>
          <w:shd w:val="clear" w:color="auto" w:fill="FFFFFF"/>
        </w:rPr>
        <w:t>(需持有有效居住证或现役证明)或就读学校所在地(限应届毕业生和在读专升本、研究生)</w:t>
      </w:r>
      <w:r>
        <w:rPr>
          <w:rFonts w:hint="eastAsia" w:ascii="仿宋_GB2312" w:hAnsi="仿宋_GB2312" w:eastAsia="仿宋_GB2312" w:cs="仿宋_GB2312"/>
          <w:kern w:val="0"/>
          <w:sz w:val="32"/>
          <w:szCs w:val="32"/>
        </w:rPr>
        <w:t>。申请人每年只能申请认定一种教师资格,认定通过后当年在全国范围内不能再申请认定第二种教师资格。</w:t>
      </w:r>
    </w:p>
    <w:p w14:paraId="03477645">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2"/>
          <w:sz w:val="32"/>
          <w:szCs w:val="32"/>
          <w:lang w:val="en-US" w:eastAsia="zh-CN"/>
        </w:rPr>
        <w:t>苍梧</w:t>
      </w:r>
      <w:r>
        <w:rPr>
          <w:rFonts w:hint="eastAsia" w:ascii="仿宋_GB2312" w:hAnsi="仿宋_GB2312" w:eastAsia="仿宋_GB2312" w:cs="仿宋_GB2312"/>
          <w:kern w:val="2"/>
          <w:sz w:val="32"/>
          <w:szCs w:val="32"/>
        </w:rPr>
        <w:t>县</w:t>
      </w:r>
      <w:r>
        <w:rPr>
          <w:rFonts w:hint="eastAsia" w:ascii="仿宋_GB2312" w:hAnsi="仿宋_GB2312" w:eastAsia="仿宋_GB2312" w:cs="仿宋_GB2312"/>
          <w:kern w:val="2"/>
          <w:sz w:val="32"/>
          <w:szCs w:val="32"/>
          <w:lang w:val="en-US" w:eastAsia="zh-CN"/>
        </w:rPr>
        <w:t>目前</w:t>
      </w:r>
      <w:r>
        <w:rPr>
          <w:rFonts w:hint="eastAsia" w:ascii="仿宋_GB2312" w:hAnsi="仿宋_GB2312" w:eastAsia="仿宋_GB2312" w:cs="仿宋_GB2312"/>
          <w:kern w:val="2"/>
          <w:sz w:val="32"/>
          <w:szCs w:val="32"/>
        </w:rPr>
        <w:t>已开通教师资格认定“全程网办”服务，如申请人无法到现场确认，可全程网办，全程网办的申请人，在报名中同步上传体检表、证件照相片、身份证明、户籍证明等材料，</w:t>
      </w:r>
      <w:r>
        <w:rPr>
          <w:rFonts w:ascii="仿宋_GB2312" w:hAnsi="仿宋_GB2312" w:eastAsia="仿宋_GB2312" w:cs="仿宋_GB2312"/>
          <w:kern w:val="2"/>
          <w:sz w:val="32"/>
          <w:szCs w:val="32"/>
        </w:rPr>
        <w:t>由工作人员进行在线审核。如需修改上传材料，点击“教师资格认定信息”栏目旁的“查询报名信息”按钮，通过报名信息右侧“修改网办材料”链接重新上传相关认定材料。</w:t>
      </w:r>
    </w:p>
    <w:p w14:paraId="48AE3369">
      <w:pPr>
        <w:keepNext w:val="0"/>
        <w:keepLines w:val="0"/>
        <w:pageBreakBefore w:val="0"/>
        <w:widowControl/>
        <w:suppressLineNumbers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b/>
          <w:bCs/>
          <w:kern w:val="0"/>
          <w:sz w:val="32"/>
          <w:szCs w:val="32"/>
        </w:rPr>
      </w:pPr>
    </w:p>
    <w:p w14:paraId="1E53F029">
      <w:pPr>
        <w:keepNext w:val="0"/>
        <w:keepLines w:val="0"/>
        <w:pageBreakBefore w:val="0"/>
        <w:widowControl/>
        <w:suppressLineNumbers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(二)教师资格体检</w:t>
      </w:r>
    </w:p>
    <w:p w14:paraId="77244727">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申请人须自行双面打印《广西壮族自治区申请认定教师资格人员体检表》，按规定流程到指定的</w:t>
      </w:r>
      <w:r>
        <w:rPr>
          <w:rFonts w:hint="eastAsia" w:ascii="仿宋_GB2312" w:hAnsi="仿宋_GB2312" w:eastAsia="仿宋_GB2312" w:cs="仿宋_GB2312"/>
          <w:kern w:val="0"/>
          <w:sz w:val="32"/>
          <w:szCs w:val="32"/>
          <w:lang w:eastAsia="zh-CN"/>
        </w:rPr>
        <w:t>梧州市人民医院、苍梧县人民医院</w:t>
      </w:r>
      <w:r>
        <w:rPr>
          <w:rFonts w:hint="eastAsia" w:ascii="仿宋_GB2312" w:hAnsi="仿宋_GB2312" w:eastAsia="仿宋_GB2312" w:cs="仿宋_GB2312"/>
          <w:kern w:val="0"/>
          <w:sz w:val="32"/>
          <w:szCs w:val="32"/>
        </w:rPr>
        <w:t>进行体检。</w:t>
      </w:r>
    </w:p>
    <w:p w14:paraId="5D53F199">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2.在外地通过全程网办申请教师资格认定的，可下载《</w:t>
      </w:r>
      <w:r>
        <w:rPr>
          <w:rFonts w:hint="eastAsia" w:ascii="仿宋_GB2312" w:hAnsi="仿宋_GB2312" w:eastAsia="仿宋_GB2312" w:cs="仿宋_GB2312"/>
          <w:w w:val="95"/>
          <w:kern w:val="2"/>
          <w:sz w:val="32"/>
          <w:szCs w:val="32"/>
        </w:rPr>
        <w:t>广西壮族自治区申请认定教师资格人员体检表</w:t>
      </w:r>
      <w:r>
        <w:rPr>
          <w:rFonts w:hint="eastAsia" w:ascii="仿宋_GB2312" w:hAnsi="仿宋_GB2312" w:eastAsia="仿宋_GB2312" w:cs="仿宋_GB2312"/>
          <w:kern w:val="2"/>
          <w:sz w:val="32"/>
          <w:szCs w:val="32"/>
        </w:rPr>
        <w:t>》，到当地教师资格认定公告指定医院进行体检，将体检表以及当地教师资格认定公告指定医院的截图同步上传系统即可。</w:t>
      </w:r>
    </w:p>
    <w:p w14:paraId="5255CDE6">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 w:hAnsi="仿宋" w:eastAsia="仿宋" w:cs="仿宋"/>
          <w:kern w:val="2"/>
          <w:sz w:val="32"/>
          <w:szCs w:val="32"/>
          <w:lang w:val="en-US" w:eastAsia="zh-CN"/>
        </w:rPr>
      </w:pPr>
      <w:r>
        <w:rPr>
          <w:rFonts w:hint="eastAsia" w:ascii="仿宋" w:hAnsi="仿宋" w:eastAsia="仿宋" w:cs="仿宋"/>
          <w:i w:val="0"/>
          <w:iCs w:val="0"/>
          <w:caps w:val="0"/>
          <w:color w:val="000000"/>
          <w:spacing w:val="0"/>
          <w:sz w:val="32"/>
          <w:szCs w:val="32"/>
          <w:shd w:val="clear" w:color="auto" w:fill="FFFFFF"/>
          <w:lang w:val="en-US" w:eastAsia="zh-CN"/>
        </w:rPr>
        <w:t>3.</w:t>
      </w:r>
      <w:r>
        <w:rPr>
          <w:rFonts w:hint="eastAsia" w:ascii="仿宋" w:hAnsi="仿宋" w:eastAsia="仿宋" w:cs="仿宋"/>
          <w:i w:val="0"/>
          <w:iCs w:val="0"/>
          <w:caps w:val="0"/>
          <w:color w:val="000000"/>
          <w:spacing w:val="0"/>
          <w:sz w:val="32"/>
          <w:szCs w:val="32"/>
          <w:shd w:val="clear" w:color="auto" w:fill="FFFFFF"/>
        </w:rPr>
        <w:t>对于怀孕的申请人,可免除胸透项目的检查,但需医生在体检结论中注明“因怀孕未进行胸透检查,其他项目均合格”,此类申请人需在认定结束后的一年内,重新提交一份完整的体检报告,以替换认定机构存档的原始体检报告。</w:t>
      </w:r>
    </w:p>
    <w:p w14:paraId="4681B990">
      <w:pPr>
        <w:keepNext w:val="0"/>
        <w:keepLines w:val="0"/>
        <w:pageBreakBefore w:val="0"/>
        <w:widowControl/>
        <w:suppressLineNumbers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(三)网上审核或现场确认</w:t>
      </w:r>
    </w:p>
    <w:p w14:paraId="00D8256B">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苍梧</w:t>
      </w:r>
      <w:r>
        <w:rPr>
          <w:rFonts w:hint="eastAsia" w:ascii="仿宋_GB2312" w:hAnsi="仿宋_GB2312" w:eastAsia="仿宋_GB2312" w:cs="仿宋_GB2312"/>
          <w:kern w:val="2"/>
          <w:sz w:val="32"/>
          <w:szCs w:val="32"/>
        </w:rPr>
        <w:t>县202</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上</w:t>
      </w:r>
      <w:r>
        <w:rPr>
          <w:rFonts w:hint="eastAsia" w:ascii="仿宋_GB2312" w:hAnsi="仿宋_GB2312" w:eastAsia="仿宋_GB2312" w:cs="仿宋_GB2312"/>
          <w:kern w:val="2"/>
          <w:sz w:val="32"/>
          <w:szCs w:val="32"/>
        </w:rPr>
        <w:t>半年</w:t>
      </w:r>
      <w:r>
        <w:rPr>
          <w:rFonts w:hint="eastAsia" w:ascii="仿宋_GB2312" w:hAnsi="仿宋_GB2312" w:eastAsia="仿宋_GB2312" w:cs="仿宋_GB2312"/>
          <w:color w:val="000000"/>
          <w:kern w:val="0"/>
          <w:sz w:val="32"/>
          <w:szCs w:val="32"/>
        </w:rPr>
        <w:t>教师资格</w:t>
      </w:r>
      <w:r>
        <w:rPr>
          <w:rFonts w:hint="eastAsia" w:ascii="仿宋_GB2312" w:hAnsi="仿宋_GB2312" w:eastAsia="仿宋_GB2312" w:cs="仿宋_GB2312"/>
          <w:kern w:val="2"/>
          <w:sz w:val="32"/>
          <w:szCs w:val="32"/>
        </w:rPr>
        <w:t>认定同步开通全程网办及现场确认，全程网办依托中国教师资格网完成，现场确认到苍梧县政务服务中心教育局11号窗口(苍梧县新县城建设攻坚战指挥部旁)</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申请人可选择其中一种方式办理：</w:t>
      </w:r>
    </w:p>
    <w:p w14:paraId="12431A07">
      <w:pPr>
        <w:spacing w:line="560" w:lineRule="exact"/>
        <w:ind w:firstLine="640" w:firstLineChars="20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网上确认程序：在“中国教师资格网”的“申报提醒”中，完整上传体检表、证件照相片、身份证明、户籍证明（居住证明）等附件材料，应届毕业生须上传《应届毕业生就业推荐表》），注意上传的附件要求格式为PDF，不大于1M。未完整上传附件材料的，需到现场进行确认。</w:t>
      </w:r>
    </w:p>
    <w:p w14:paraId="62F1E2B0">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2"/>
          <w:sz w:val="32"/>
          <w:szCs w:val="32"/>
        </w:rPr>
        <w:t>2.现场确认程序：申请人网上申报完成后，在</w:t>
      </w:r>
      <w:r>
        <w:rPr>
          <w:rFonts w:hint="eastAsia" w:ascii="仿宋_GB2312" w:eastAsia="仿宋_GB2312"/>
          <w:kern w:val="0"/>
          <w:sz w:val="32"/>
          <w:szCs w:val="32"/>
        </w:rPr>
        <w:t>认定公告</w:t>
      </w:r>
      <w:r>
        <w:rPr>
          <w:rFonts w:hint="eastAsia" w:ascii="仿宋_GB2312" w:hAnsi="仿宋_GB2312" w:eastAsia="仿宋_GB2312" w:cs="仿宋_GB2312"/>
          <w:kern w:val="2"/>
          <w:sz w:val="32"/>
          <w:szCs w:val="32"/>
        </w:rPr>
        <w:t>规定时间内到苍梧县政务服务中心教育局11号窗口(苍梧县新县城建设攻坚战指挥部旁)提交相关申请材料</w:t>
      </w:r>
      <w:r>
        <w:rPr>
          <w:rFonts w:hint="eastAsia" w:ascii="仿宋_GB2312" w:eastAsia="仿宋_GB2312"/>
          <w:kern w:val="0"/>
          <w:sz w:val="32"/>
          <w:szCs w:val="32"/>
        </w:rPr>
        <w:t>，凡只进行网上报名而未进行网上确认或现场确认者申请无效。现场确认时须检查审核的材料如下：</w:t>
      </w:r>
    </w:p>
    <w:p w14:paraId="0230C98C">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1.申请人有效期内的身份证原件。</w:t>
      </w:r>
    </w:p>
    <w:p w14:paraId="5ADC7A4D">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2.申请人近期免冠正面1寸彩色白底证件照片1张（相片应与网上申报时上传相片同版），相片背面写明姓名和报名系统分配的报名号，用以办理教师资格证书。</w:t>
      </w:r>
    </w:p>
    <w:p w14:paraId="4D8AA9C1">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3.不同情况申请人的相应材料：</w:t>
      </w:r>
    </w:p>
    <w:p w14:paraId="4EBA63D5">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（1）户籍在</w:t>
      </w:r>
      <w:r>
        <w:rPr>
          <w:rFonts w:hint="eastAsia" w:ascii="仿宋_GB2312" w:hAnsi="仿宋_GB2312" w:eastAsia="仿宋_GB2312" w:cs="仿宋_GB2312"/>
          <w:kern w:val="0"/>
          <w:sz w:val="32"/>
          <w:szCs w:val="32"/>
          <w:lang w:eastAsia="zh-CN"/>
        </w:rPr>
        <w:t>苍梧</w:t>
      </w:r>
      <w:r>
        <w:rPr>
          <w:rFonts w:hint="eastAsia" w:ascii="仿宋_GB2312" w:hAnsi="仿宋_GB2312" w:eastAsia="仿宋_GB2312" w:cs="仿宋_GB2312"/>
          <w:kern w:val="0"/>
          <w:sz w:val="32"/>
          <w:szCs w:val="32"/>
        </w:rPr>
        <w:t>县的人员须提供户口簿（本人页）原件</w:t>
      </w:r>
      <w:r>
        <w:rPr>
          <w:rFonts w:hint="eastAsia" w:ascii="仿宋_GB2312" w:hAnsi="仿宋_GB2312" w:eastAsia="仿宋_GB2312" w:cs="仿宋_GB2312"/>
          <w:kern w:val="0"/>
          <w:sz w:val="32"/>
          <w:szCs w:val="32"/>
          <w:lang w:eastAsia="zh-CN"/>
        </w:rPr>
        <w:t>。</w:t>
      </w:r>
    </w:p>
    <w:p w14:paraId="6512EC9D">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（2）持有</w:t>
      </w:r>
      <w:r>
        <w:rPr>
          <w:rFonts w:hint="eastAsia" w:ascii="仿宋_GB2312" w:hAnsi="仿宋_GB2312" w:eastAsia="仿宋_GB2312" w:cs="仿宋_GB2312"/>
          <w:kern w:val="0"/>
          <w:sz w:val="32"/>
          <w:szCs w:val="32"/>
          <w:lang w:eastAsia="zh-CN"/>
        </w:rPr>
        <w:t>苍梧</w:t>
      </w:r>
      <w:r>
        <w:rPr>
          <w:rFonts w:hint="eastAsia" w:ascii="仿宋_GB2312" w:hAnsi="仿宋_GB2312" w:eastAsia="仿宋_GB2312" w:cs="仿宋_GB2312"/>
          <w:kern w:val="0"/>
          <w:sz w:val="32"/>
          <w:szCs w:val="32"/>
        </w:rPr>
        <w:t>县有效期内居住证的申请人须提供当地居住证原件及复印件</w:t>
      </w:r>
      <w:r>
        <w:rPr>
          <w:rFonts w:hint="eastAsia" w:ascii="仿宋_GB2312" w:hAnsi="仿宋_GB2312" w:eastAsia="仿宋_GB2312" w:cs="仿宋_GB2312"/>
          <w:kern w:val="0"/>
          <w:sz w:val="32"/>
          <w:szCs w:val="32"/>
          <w:lang w:eastAsia="zh-CN"/>
        </w:rPr>
        <w:t>。</w:t>
      </w:r>
    </w:p>
    <w:p w14:paraId="748C0B44">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（3）应届毕业生须提供《应届毕业生就业推荐表》</w:t>
      </w:r>
      <w:r>
        <w:rPr>
          <w:rFonts w:hint="eastAsia" w:ascii="仿宋" w:hAnsi="仿宋" w:eastAsia="仿宋" w:cs="仿宋"/>
          <w:i w:val="0"/>
          <w:iCs w:val="0"/>
          <w:caps w:val="0"/>
          <w:color w:val="000000"/>
          <w:spacing w:val="0"/>
          <w:sz w:val="32"/>
          <w:szCs w:val="32"/>
          <w:shd w:val="clear" w:color="auto" w:fill="FFFFFF"/>
        </w:rPr>
        <w:t>或《教育部学籍在线验证报告》</w:t>
      </w:r>
      <w:r>
        <w:rPr>
          <w:rFonts w:hint="eastAsia" w:ascii="仿宋" w:hAnsi="仿宋" w:eastAsia="仿宋" w:cs="仿宋"/>
          <w:kern w:val="0"/>
          <w:sz w:val="32"/>
          <w:szCs w:val="32"/>
        </w:rPr>
        <w:t>，</w:t>
      </w:r>
      <w:r>
        <w:rPr>
          <w:rFonts w:hint="eastAsia" w:ascii="仿宋_GB2312" w:hAnsi="仿宋_GB2312" w:eastAsia="仿宋_GB2312" w:cs="仿宋_GB2312"/>
          <w:kern w:val="0"/>
          <w:sz w:val="32"/>
          <w:szCs w:val="32"/>
        </w:rPr>
        <w:t xml:space="preserve">在读专升本学生和在读研究生须提供注册信息完整的学生证原件 </w:t>
      </w:r>
      <w:r>
        <w:rPr>
          <w:rFonts w:hint="eastAsia" w:ascii="仿宋_GB2312" w:hAnsi="仿宋_GB2312" w:eastAsia="仿宋_GB2312" w:cs="仿宋_GB2312"/>
          <w:kern w:val="0"/>
          <w:sz w:val="32"/>
          <w:szCs w:val="32"/>
          <w:lang w:eastAsia="zh-CN"/>
        </w:rPr>
        <w:t>。</w:t>
      </w:r>
    </w:p>
    <w:p w14:paraId="15717696">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rPr>
        <w:t>（4）驻</w:t>
      </w:r>
      <w:r>
        <w:rPr>
          <w:rFonts w:hint="eastAsia" w:ascii="仿宋_GB2312" w:hAnsi="仿宋_GB2312" w:eastAsia="仿宋_GB2312" w:cs="仿宋_GB2312"/>
          <w:kern w:val="0"/>
          <w:sz w:val="32"/>
          <w:szCs w:val="32"/>
          <w:lang w:eastAsia="zh-CN"/>
        </w:rPr>
        <w:t>苍梧</w:t>
      </w:r>
      <w:r>
        <w:rPr>
          <w:rFonts w:hint="eastAsia" w:ascii="仿宋_GB2312" w:hAnsi="仿宋_GB2312" w:eastAsia="仿宋_GB2312" w:cs="仿宋_GB2312"/>
          <w:kern w:val="0"/>
          <w:sz w:val="32"/>
          <w:szCs w:val="32"/>
        </w:rPr>
        <w:t>县部队现役军人和现役武警应提供所属部队或单位出具的人事关系证明</w:t>
      </w:r>
      <w:r>
        <w:rPr>
          <w:rFonts w:hint="eastAsia" w:ascii="仿宋_GB2312" w:hAnsi="仿宋_GB2312" w:eastAsia="仿宋_GB2312" w:cs="仿宋_GB2312"/>
          <w:kern w:val="0"/>
          <w:sz w:val="32"/>
          <w:szCs w:val="32"/>
          <w:lang w:eastAsia="zh-CN"/>
        </w:rPr>
        <w:t>。</w:t>
      </w:r>
    </w:p>
    <w:p w14:paraId="7F367252">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（5）港澳台居民需提供港澳台居民居住证或港澳居民来往内地通行证、5年有效期台湾居民来往大陆通行证。</w:t>
      </w:r>
    </w:p>
    <w:p w14:paraId="3EE0973B">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4.具有符合规定的从事教育教学工作的身体条件。要求在</w:t>
      </w:r>
      <w:r>
        <w:rPr>
          <w:rFonts w:hint="eastAsia" w:ascii="仿宋_GB2312" w:hAnsi="仿宋_GB2312" w:eastAsia="仿宋_GB2312" w:cs="仿宋_GB2312"/>
          <w:kern w:val="0"/>
          <w:sz w:val="32"/>
          <w:szCs w:val="32"/>
          <w:lang w:eastAsia="zh-CN"/>
        </w:rPr>
        <w:t>梧州市人民医院、苍梧县人民医院等县级以上（含县级）</w:t>
      </w:r>
      <w:r>
        <w:rPr>
          <w:rFonts w:hint="eastAsia" w:ascii="仿宋_GB2312" w:hAnsi="仿宋_GB2312" w:eastAsia="仿宋_GB2312" w:cs="仿宋_GB2312"/>
          <w:kern w:val="0"/>
          <w:sz w:val="32"/>
          <w:szCs w:val="32"/>
        </w:rPr>
        <w:t>公立医院</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按照广西教师资格认定体检标准体检，</w:t>
      </w:r>
      <w:r>
        <w:rPr>
          <w:rFonts w:hint="eastAsia" w:ascii="仿宋_GB2312" w:hAnsi="仿宋_GB2312" w:eastAsia="仿宋_GB2312" w:cs="仿宋_GB2312"/>
          <w:kern w:val="0"/>
          <w:sz w:val="32"/>
          <w:szCs w:val="32"/>
          <w:lang w:eastAsia="zh-CN"/>
        </w:rPr>
        <w:t>所</w:t>
      </w:r>
      <w:r>
        <w:rPr>
          <w:rFonts w:hint="eastAsia" w:ascii="仿宋_GB2312" w:hAnsi="仿宋_GB2312" w:eastAsia="仿宋_GB2312" w:cs="仿宋_GB2312"/>
          <w:kern w:val="0"/>
          <w:sz w:val="32"/>
          <w:szCs w:val="32"/>
        </w:rPr>
        <w:t>出具的《广西壮族自治区申请认定教师资格人员体检表》，体检结论明确为“合格”（体检结论有效期为1年），并加盖体检医院公章（照片和结论处）。</w:t>
      </w:r>
    </w:p>
    <w:p w14:paraId="25AD5705">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5.《普通话水平测试等级证书》原件。普通话水平测试信息经“教师资格管理信息系统”显示“已核验”的，可不提交原件。</w:t>
      </w:r>
    </w:p>
    <w:p w14:paraId="6CB54125">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6.学历证书原件。学历信息经系统比对核验通过的,可不提交学历证书原件。比对核验不成功的,申请人除提交学历证书原件外,还须提交《中国高等教育学历认证报告》</w:t>
      </w:r>
      <w:r>
        <w:rPr>
          <w:rFonts w:hint="eastAsia" w:ascii="仿宋" w:hAnsi="仿宋" w:eastAsia="仿宋" w:cs="仿宋"/>
          <w:i w:val="0"/>
          <w:iCs w:val="0"/>
          <w:caps w:val="0"/>
          <w:color w:val="000000"/>
          <w:spacing w:val="0"/>
          <w:sz w:val="32"/>
          <w:szCs w:val="32"/>
          <w:shd w:val="clear" w:color="auto" w:fill="FFFFFF"/>
        </w:rPr>
        <w:t>或《教育部学历证书电子注册备案表》</w:t>
      </w:r>
      <w:r>
        <w:rPr>
          <w:rFonts w:hint="eastAsia" w:ascii="仿宋_GB2312" w:hAnsi="仿宋_GB2312" w:eastAsia="仿宋_GB2312" w:cs="仿宋_GB2312"/>
          <w:kern w:val="0"/>
          <w:sz w:val="32"/>
          <w:szCs w:val="32"/>
        </w:rPr>
        <w:t>(中等职业学校学历除外,申请人可提前通过“学信网”申请),否则视为不合格学历不予受理。</w:t>
      </w:r>
    </w:p>
    <w:p w14:paraId="17B6A487">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申请人取得港澳台学历的还应同时提交教育部留学服务中心出具的《港澳台学历学位认证书》原件,取得国外学历的还应同时提交教育部留学服务中心出具的《国外学历学位认证书》原件。</w:t>
      </w:r>
    </w:p>
    <w:p w14:paraId="31FFAD3C">
      <w:pPr>
        <w:keepNext w:val="0"/>
        <w:keepLines w:val="0"/>
        <w:pageBreakBefore w:val="0"/>
        <w:widowControl/>
        <w:numPr>
          <w:ilvl w:val="0"/>
          <w:numId w:val="0"/>
        </w:numPr>
        <w:suppressLineNumbers w:val="0"/>
        <w:kinsoku/>
        <w:wordWrap/>
        <w:overflowPunct/>
        <w:topLinePunct w:val="0"/>
        <w:bidi w:val="0"/>
        <w:snapToGrid/>
        <w:spacing w:line="560" w:lineRule="exact"/>
        <w:ind w:firstLine="640" w:firstLineChars="200"/>
        <w:jc w:val="left"/>
        <w:textAlignment w:val="auto"/>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《国家中小学教师资格考试合格证明》《师范生教师职业能力证书》经系统比对核验通过的,无需提交相应证明或证书原件。</w:t>
      </w:r>
    </w:p>
    <w:p w14:paraId="2DD280D4">
      <w:pPr>
        <w:keepNext w:val="0"/>
        <w:keepLines w:val="0"/>
        <w:pageBreakBefore w:val="0"/>
        <w:widowControl/>
        <w:numPr>
          <w:ilvl w:val="0"/>
          <w:numId w:val="0"/>
        </w:numPr>
        <w:suppressLineNumbers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 w:hAnsi="仿宋" w:eastAsia="仿宋" w:cs="仿宋"/>
          <w:kern w:val="0"/>
          <w:sz w:val="32"/>
          <w:szCs w:val="32"/>
          <w:lang w:val="en-US" w:eastAsia="zh-CN" w:bidi="ar"/>
        </w:rPr>
        <w:t>8.无犯罪记录证明。苍梧县户籍申请人的无犯罪记录证明由苍梧县教育局到当地公安部门核查完成，无需申请人提交。非苍梧县户籍的申请人的无犯罪记录证明由申请人回户籍所在地公安部门出具。</w:t>
      </w:r>
    </w:p>
    <w:p w14:paraId="1A64990B">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9</w:t>
      </w:r>
      <w:r>
        <w:rPr>
          <w:rFonts w:hint="eastAsia" w:ascii="仿宋_GB2312" w:hAnsi="仿宋_GB2312" w:eastAsia="仿宋_GB2312" w:cs="仿宋_GB2312"/>
          <w:kern w:val="0"/>
          <w:sz w:val="32"/>
          <w:szCs w:val="32"/>
        </w:rPr>
        <w:t>.教师资格认定机构要求提供的其他材料。</w:t>
      </w:r>
    </w:p>
    <w:p w14:paraId="1230AA23">
      <w:pPr>
        <w:keepNext w:val="0"/>
        <w:keepLines w:val="0"/>
        <w:pageBreakBefore w:val="0"/>
        <w:widowControl/>
        <w:suppressLineNumbers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b/>
          <w:bCs/>
          <w:kern w:val="0"/>
          <w:sz w:val="32"/>
          <w:szCs w:val="32"/>
        </w:rPr>
      </w:pPr>
    </w:p>
    <w:p w14:paraId="1659D1BA">
      <w:pPr>
        <w:keepNext w:val="0"/>
        <w:keepLines w:val="0"/>
        <w:pageBreakBefore w:val="0"/>
        <w:widowControl/>
        <w:suppressLineNumbers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rPr>
        <w:t>（四）资格认定</w:t>
      </w:r>
    </w:p>
    <w:p w14:paraId="3E18FEBA">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教师资格认定机构根据教师资格专家审查委员会的审查意见，在受理申请期限终止之日起30个法定工作日内作出资格认定的结论，并以适当方式将认定结果通知申请人。</w:t>
      </w:r>
    </w:p>
    <w:p w14:paraId="7D0F93F9">
      <w:pPr>
        <w:keepNext w:val="0"/>
        <w:keepLines w:val="0"/>
        <w:pageBreakBefore w:val="0"/>
        <w:widowControl/>
        <w:suppressLineNumbers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b/>
          <w:bCs/>
          <w:kern w:val="0"/>
          <w:sz w:val="32"/>
          <w:szCs w:val="32"/>
          <w:lang w:eastAsia="zh-CN"/>
        </w:rPr>
      </w:pPr>
      <w:r>
        <w:rPr>
          <w:rFonts w:hint="eastAsia" w:ascii="仿宋_GB2312" w:hAnsi="仿宋_GB2312" w:eastAsia="仿宋_GB2312" w:cs="仿宋_GB2312"/>
          <w:b/>
          <w:bCs/>
          <w:kern w:val="0"/>
          <w:sz w:val="32"/>
          <w:szCs w:val="32"/>
        </w:rPr>
        <w:t>（五）颁发证书</w:t>
      </w:r>
    </w:p>
    <w:p w14:paraId="1BD4194B">
      <w:pPr>
        <w:keepNext w:val="0"/>
        <w:keepLines w:val="0"/>
        <w:pageBreakBefore w:val="0"/>
        <w:widowControl/>
        <w:suppressLineNumbers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苍梧</w:t>
      </w:r>
      <w:r>
        <w:rPr>
          <w:rFonts w:hint="eastAsia" w:ascii="仿宋_GB2312" w:hAnsi="仿宋_GB2312" w:eastAsia="仿宋_GB2312" w:cs="仿宋_GB2312"/>
          <w:kern w:val="0"/>
          <w:sz w:val="32"/>
          <w:szCs w:val="32"/>
        </w:rPr>
        <w:t>县教育局完成</w:t>
      </w:r>
      <w:r>
        <w:rPr>
          <w:rFonts w:hint="eastAsia" w:ascii="仿宋_GB2312" w:eastAsia="仿宋_GB2312"/>
          <w:kern w:val="0"/>
          <w:sz w:val="32"/>
          <w:szCs w:val="32"/>
        </w:rPr>
        <w:t>网上</w:t>
      </w:r>
      <w:r>
        <w:rPr>
          <w:rFonts w:hint="eastAsia" w:ascii="仿宋_GB2312" w:eastAsia="仿宋_GB2312"/>
          <w:kern w:val="0"/>
          <w:sz w:val="32"/>
          <w:szCs w:val="32"/>
          <w:lang w:val="en-US" w:eastAsia="zh-CN"/>
        </w:rPr>
        <w:t>或</w:t>
      </w:r>
      <w:r>
        <w:rPr>
          <w:rFonts w:hint="eastAsia" w:ascii="仿宋_GB2312" w:hAnsi="仿宋_GB2312" w:eastAsia="仿宋_GB2312" w:cs="仿宋_GB2312"/>
          <w:kern w:val="0"/>
          <w:sz w:val="32"/>
          <w:szCs w:val="32"/>
        </w:rPr>
        <w:t>现场审核工作后，将依据审核情况做出认定结论，并为符合认定条件的申请人制发教师资格证书。申请人应按照教师资格认定机构的通知要求，领取《教师资格证》和《教师资格认定申请表》各一份</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教师资格认定申请表》须由申请人递交给本人人事档案所在的管理部门，归入本人人事档案，遗失责任自负。如需邮寄服务的，申请人可在报名时勾选邮寄选项并准确填写收件信息。领取《教师资格证》和《教师资格认定申请表》的时间和地点，以认定机构通知为准，</w:t>
      </w:r>
      <w:r>
        <w:rPr>
          <w:rFonts w:hint="eastAsia" w:ascii="仿宋_GB2312" w:eastAsia="仿宋_GB2312"/>
          <w:kern w:val="0"/>
          <w:sz w:val="32"/>
          <w:szCs w:val="32"/>
        </w:rPr>
        <w:t>请及时关注认定机构在202</w:t>
      </w:r>
      <w:r>
        <w:rPr>
          <w:rFonts w:hint="eastAsia" w:ascii="仿宋_GB2312" w:eastAsia="仿宋_GB2312"/>
          <w:kern w:val="0"/>
          <w:sz w:val="32"/>
          <w:szCs w:val="32"/>
          <w:lang w:val="en-US" w:eastAsia="zh-CN"/>
        </w:rPr>
        <w:t>5</w:t>
      </w:r>
      <w:r>
        <w:rPr>
          <w:rFonts w:hint="eastAsia" w:ascii="仿宋_GB2312" w:eastAsia="仿宋_GB2312"/>
          <w:kern w:val="0"/>
          <w:sz w:val="32"/>
          <w:szCs w:val="32"/>
        </w:rPr>
        <w:t>年</w:t>
      </w:r>
      <w:r>
        <w:rPr>
          <w:rFonts w:hint="eastAsia" w:ascii="仿宋_GB2312" w:eastAsia="仿宋_GB2312"/>
          <w:kern w:val="0"/>
          <w:sz w:val="32"/>
          <w:szCs w:val="32"/>
          <w:lang w:val="en-US" w:eastAsia="zh-CN"/>
        </w:rPr>
        <w:t>上</w:t>
      </w:r>
      <w:r>
        <w:rPr>
          <w:rFonts w:hint="eastAsia" w:ascii="仿宋_GB2312" w:eastAsia="仿宋_GB2312"/>
          <w:kern w:val="0"/>
          <w:sz w:val="32"/>
          <w:szCs w:val="32"/>
        </w:rPr>
        <w:t>半年教师资格认定</w:t>
      </w:r>
      <w:r>
        <w:rPr>
          <w:rFonts w:hint="eastAsia" w:ascii="仿宋_GB2312" w:eastAsia="仿宋_GB2312"/>
          <w:kern w:val="0"/>
          <w:sz w:val="32"/>
          <w:szCs w:val="32"/>
          <w:lang w:val="en-US" w:eastAsia="zh-CN"/>
        </w:rPr>
        <w:t>Q</w:t>
      </w:r>
      <w:r>
        <w:rPr>
          <w:rFonts w:hint="eastAsia" w:ascii="仿宋_GB2312" w:eastAsia="仿宋_GB2312"/>
          <w:kern w:val="0"/>
          <w:sz w:val="32"/>
          <w:szCs w:val="32"/>
        </w:rPr>
        <w:t>Q群发布的领取通知或电话咨询</w:t>
      </w:r>
      <w:r>
        <w:rPr>
          <w:rFonts w:hint="eastAsia" w:ascii="仿宋_GB2312" w:eastAsia="仿宋_GB2312"/>
          <w:kern w:val="0"/>
          <w:sz w:val="32"/>
          <w:szCs w:val="32"/>
          <w:lang w:eastAsia="zh-CN"/>
        </w:rPr>
        <w:t>。</w:t>
      </w:r>
    </w:p>
    <w:p w14:paraId="026E3452">
      <w:pPr>
        <w:keepNext w:val="0"/>
        <w:keepLines w:val="0"/>
        <w:pageBreakBefore w:val="0"/>
        <w:kinsoku/>
        <w:wordWrap/>
        <w:overflowPunct/>
        <w:topLinePunct w:val="0"/>
        <w:bidi w:val="0"/>
        <w:snapToGrid/>
        <w:spacing w:line="560" w:lineRule="exact"/>
        <w:ind w:firstLine="570"/>
        <w:textAlignment w:val="auto"/>
        <w:rPr>
          <w:rFonts w:hint="eastAsia" w:ascii="黑体" w:hAnsi="黑体" w:eastAsia="黑体" w:cs="黑体"/>
          <w:bCs/>
          <w:color w:val="auto"/>
          <w:sz w:val="32"/>
          <w:szCs w:val="32"/>
          <w:lang w:eastAsia="zh-CN"/>
        </w:rPr>
      </w:pPr>
      <w:r>
        <w:rPr>
          <w:rFonts w:hint="eastAsia" w:ascii="黑体" w:hAnsi="黑体" w:eastAsia="黑体" w:cs="黑体"/>
          <w:bCs/>
          <w:color w:val="auto"/>
          <w:sz w:val="32"/>
          <w:szCs w:val="32"/>
        </w:rPr>
        <w:t>六、有关要求</w:t>
      </w:r>
    </w:p>
    <w:p w14:paraId="392BBF4A">
      <w:pPr>
        <w:keepNext w:val="0"/>
        <w:keepLines w:val="0"/>
        <w:pageBreakBefore w:val="0"/>
        <w:kinsoku/>
        <w:wordWrap/>
        <w:overflowPunct/>
        <w:topLinePunct w:val="0"/>
        <w:bidi w:val="0"/>
        <w:snapToGrid/>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请各申办人员须在规定的时间内办理认定的相关事宜，逾期将不再受理。</w:t>
      </w:r>
    </w:p>
    <w:p w14:paraId="560785F0">
      <w:pPr>
        <w:keepNext w:val="0"/>
        <w:keepLines w:val="0"/>
        <w:pageBreakBefore w:val="0"/>
        <w:kinsoku/>
        <w:wordWrap/>
        <w:overflowPunct/>
        <w:topLinePunct w:val="0"/>
        <w:bidi w:val="0"/>
        <w:snapToGrid/>
        <w:spacing w:line="560" w:lineRule="exact"/>
        <w:ind w:firstLine="555"/>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申请人必须如实填写本人的基本情况，网上申请材料必须与提交的材料信息一致。对因填写错漏和申请材料虚假所引发的一切后果由申请人承担相应责任。申请人简历应从初中起直至现在，不能间断。</w:t>
      </w:r>
    </w:p>
    <w:p w14:paraId="75E32449">
      <w:pPr>
        <w:widowControl/>
        <w:tabs>
          <w:tab w:val="left" w:pos="4718"/>
        </w:tabs>
        <w:spacing w:line="56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申请人根据申请认定的资格类型和认定范围选择对应的认定机构，并按照各认定机构规定的时间按时进行网上报名和现场确认。因错过申报时间、选错认定机构或现场确认点、申报信息有误或提交材料不全等原因未在规定时间内完成申报工作的，认定机构将不再受理。</w:t>
      </w:r>
      <w:r>
        <w:rPr>
          <w:rFonts w:hint="eastAsia" w:ascii="仿宋" w:hAnsi="仿宋" w:eastAsia="仿宋" w:cs="仿宋"/>
          <w:i w:val="0"/>
          <w:iCs w:val="0"/>
          <w:caps w:val="0"/>
          <w:color w:val="000000"/>
          <w:spacing w:val="0"/>
          <w:sz w:val="32"/>
          <w:szCs w:val="32"/>
          <w:shd w:val="clear" w:color="auto" w:fill="FFFFFF"/>
        </w:rPr>
        <w:t>应届毕业生应根据学校毕业时间,合理规划并选择认定机构</w:t>
      </w:r>
      <w:r>
        <w:rPr>
          <w:rFonts w:ascii="微软雅黑" w:hAnsi="微软雅黑" w:eastAsia="微软雅黑" w:cs="微软雅黑"/>
          <w:i w:val="0"/>
          <w:iCs w:val="0"/>
          <w:caps w:val="0"/>
          <w:color w:val="000000"/>
          <w:spacing w:val="0"/>
          <w:sz w:val="28"/>
          <w:szCs w:val="28"/>
          <w:shd w:val="clear" w:color="auto" w:fill="FFFFFF"/>
        </w:rPr>
        <w:t>。</w:t>
      </w:r>
    </w:p>
    <w:p w14:paraId="6E27A267">
      <w:pPr>
        <w:widowControl/>
        <w:tabs>
          <w:tab w:val="left" w:pos="4718"/>
        </w:tabs>
        <w:spacing w:line="560" w:lineRule="exact"/>
        <w:ind w:firstLine="640" w:firstLineChars="200"/>
        <w:rPr>
          <w:rFonts w:ascii="微软雅黑" w:hAnsi="微软雅黑" w:eastAsia="微软雅黑" w:cs="微软雅黑"/>
          <w:i w:val="0"/>
          <w:iCs w:val="0"/>
          <w:caps w:val="0"/>
          <w:color w:val="000000"/>
          <w:spacing w:val="0"/>
          <w:sz w:val="28"/>
          <w:szCs w:val="28"/>
          <w:shd w:val="clear" w:color="auto" w:fill="FFFFFF"/>
        </w:rPr>
      </w:pP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lang w:val="en-US" w:eastAsia="zh-CN"/>
        </w:rPr>
        <w:t>四）</w:t>
      </w:r>
      <w:r>
        <w:rPr>
          <w:rFonts w:hint="eastAsia" w:ascii="仿宋" w:hAnsi="仿宋" w:eastAsia="仿宋" w:cs="仿宋"/>
          <w:i w:val="0"/>
          <w:iCs w:val="0"/>
          <w:caps w:val="0"/>
          <w:color w:val="000000"/>
          <w:spacing w:val="0"/>
          <w:sz w:val="32"/>
          <w:szCs w:val="32"/>
          <w:shd w:val="clear" w:color="auto" w:fill="FFFFFF"/>
        </w:rPr>
        <w:t>申请人应如实提交相关材料,并在个人承诺书中作出真实承诺。若提交虚假材料或承诺与事实不符,属于弄虚作假、骗取教师资格行为,认定机构将根据国家有关规定进行严肃处理。</w:t>
      </w:r>
    </w:p>
    <w:p w14:paraId="354A73A9">
      <w:pPr>
        <w:widowControl/>
        <w:tabs>
          <w:tab w:val="left" w:pos="4718"/>
        </w:tabs>
        <w:spacing w:line="560" w:lineRule="exact"/>
        <w:ind w:firstLine="640" w:firstLineChars="200"/>
        <w:rPr>
          <w:rFonts w:ascii="仿宋_GB2312" w:eastAsia="仿宋_GB2312"/>
          <w:kern w:val="0"/>
          <w:sz w:val="32"/>
          <w:szCs w:val="32"/>
        </w:rPr>
      </w:pP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五</w:t>
      </w:r>
      <w:r>
        <w:rPr>
          <w:rFonts w:hint="eastAsia" w:ascii="仿宋_GB2312" w:eastAsia="仿宋_GB2312"/>
          <w:kern w:val="0"/>
          <w:sz w:val="32"/>
          <w:szCs w:val="32"/>
          <w:lang w:eastAsia="zh-CN"/>
        </w:rPr>
        <w:t>）</w:t>
      </w:r>
      <w:r>
        <w:rPr>
          <w:rFonts w:hint="eastAsia" w:ascii="仿宋_GB2312" w:eastAsia="仿宋_GB2312"/>
          <w:kern w:val="0"/>
          <w:sz w:val="32"/>
          <w:szCs w:val="32"/>
          <w:lang w:val="en-US" w:eastAsia="zh-CN"/>
        </w:rPr>
        <w:t>被</w:t>
      </w:r>
      <w:r>
        <w:rPr>
          <w:rFonts w:hint="eastAsia" w:ascii="仿宋_GB2312" w:eastAsia="仿宋_GB2312"/>
          <w:kern w:val="0"/>
          <w:sz w:val="32"/>
          <w:szCs w:val="32"/>
        </w:rPr>
        <w:t>撤销教师资格的,自撤销之日起5年内不得重新申请认定教师资格。受到剥夺政治权利或者故意犯罪受到有期徒刑以上刑事处罚的,不能取得教师资格。</w:t>
      </w:r>
    </w:p>
    <w:p w14:paraId="6BFEEB24">
      <w:pPr>
        <w:keepNext w:val="0"/>
        <w:keepLines w:val="0"/>
        <w:pageBreakBefore w:val="0"/>
        <w:kinsoku/>
        <w:wordWrap/>
        <w:overflowPunct/>
        <w:topLinePunct w:val="0"/>
        <w:bidi w:val="0"/>
        <w:snapToGrid/>
        <w:spacing w:line="560" w:lineRule="exact"/>
        <w:ind w:firstLine="555"/>
        <w:textAlignment w:val="auto"/>
        <w:rPr>
          <w:rFonts w:hint="eastAsia" w:ascii="仿宋_GB2312" w:hAnsi="仿宋_GB2312" w:eastAsia="仿宋_GB2312" w:cs="仿宋_GB2312"/>
          <w:color w:val="auto"/>
          <w:sz w:val="32"/>
          <w:szCs w:val="32"/>
          <w:lang w:val="en-US" w:eastAsia="zh-CN"/>
        </w:rPr>
      </w:pPr>
    </w:p>
    <w:p w14:paraId="4A25F58C">
      <w:pPr>
        <w:keepNext w:val="0"/>
        <w:keepLines w:val="0"/>
        <w:pageBreakBefore w:val="0"/>
        <w:kinsoku/>
        <w:wordWrap/>
        <w:overflowPunct/>
        <w:topLinePunct w:val="0"/>
        <w:bidi w:val="0"/>
        <w:snapToGrid/>
        <w:spacing w:line="560" w:lineRule="exact"/>
        <w:ind w:firstLine="555"/>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未尽事宜，</w:t>
      </w:r>
      <w:r>
        <w:rPr>
          <w:rFonts w:hint="eastAsia" w:ascii="仿宋_GB2312" w:hAnsi="仿宋_GB2312" w:eastAsia="仿宋_GB2312" w:cs="仿宋_GB2312"/>
          <w:color w:val="auto"/>
          <w:sz w:val="32"/>
          <w:szCs w:val="32"/>
        </w:rPr>
        <w:t>请与苍梧县教育局人事和教师工作股联系，联系电话：0774-2671</w:t>
      </w:r>
      <w:r>
        <w:rPr>
          <w:rFonts w:hint="eastAsia" w:ascii="仿宋_GB2312" w:hAnsi="仿宋_GB2312" w:eastAsia="仿宋_GB2312" w:cs="仿宋_GB2312"/>
          <w:color w:val="auto"/>
          <w:sz w:val="32"/>
          <w:szCs w:val="32"/>
          <w:lang w:val="en-US" w:eastAsia="zh-CN"/>
        </w:rPr>
        <w:t>533。</w:t>
      </w:r>
    </w:p>
    <w:p w14:paraId="64C82B69">
      <w:pPr>
        <w:keepNext w:val="0"/>
        <w:keepLines w:val="0"/>
        <w:pageBreakBefore w:val="0"/>
        <w:kinsoku/>
        <w:wordWrap/>
        <w:overflowPunct/>
        <w:topLinePunct w:val="0"/>
        <w:bidi w:val="0"/>
        <w:snapToGrid/>
        <w:spacing w:line="560" w:lineRule="exact"/>
        <w:ind w:firstLine="555"/>
        <w:textAlignment w:val="auto"/>
        <w:rPr>
          <w:rFonts w:hint="eastAsia" w:ascii="仿宋_GB2312" w:hAnsi="仿宋_GB2312" w:eastAsia="仿宋_GB2312" w:cs="仿宋_GB2312"/>
          <w:color w:val="auto"/>
          <w:sz w:val="32"/>
          <w:szCs w:val="32"/>
          <w:lang w:val="en-US" w:eastAsia="zh-CN"/>
        </w:rPr>
      </w:pPr>
    </w:p>
    <w:p w14:paraId="35D98D82">
      <w:pPr>
        <w:keepNext w:val="0"/>
        <w:keepLines w:val="0"/>
        <w:pageBreakBefore w:val="0"/>
        <w:kinsoku/>
        <w:wordWrap/>
        <w:overflowPunct/>
        <w:topLinePunct w:val="0"/>
        <w:bidi w:val="0"/>
        <w:snapToGrid/>
        <w:spacing w:line="560" w:lineRule="exact"/>
        <w:textAlignment w:val="auto"/>
        <w:rPr>
          <w:rFonts w:hint="eastAsia" w:ascii="仿宋_GB2312" w:hAnsi="仿宋_GB2312" w:eastAsia="仿宋_GB2312" w:cs="仿宋_GB2312"/>
          <w:lang w:eastAsia="zh-CN"/>
        </w:rPr>
      </w:pPr>
      <w:r>
        <w:rPr>
          <w:rFonts w:hint="eastAsia" w:ascii="仿宋_GB2312" w:hAnsi="仿宋_GB2312" w:eastAsia="仿宋_GB2312" w:cs="仿宋_GB2312"/>
          <w:sz w:val="32"/>
          <w:szCs w:val="32"/>
        </w:rPr>
        <w:t xml:space="preserve">    附件：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广西壮族自治区申请认定教师资格人员体检表</w:t>
      </w:r>
      <w:r>
        <w:rPr>
          <w:rFonts w:hint="eastAsia" w:ascii="仿宋_GB2312" w:hAnsi="仿宋_GB2312" w:eastAsia="仿宋_GB2312" w:cs="仿宋_GB2312"/>
          <w:sz w:val="32"/>
          <w:szCs w:val="32"/>
          <w:lang w:eastAsia="zh-CN"/>
        </w:rPr>
        <w:t>》</w:t>
      </w:r>
    </w:p>
    <w:p w14:paraId="1DC1FFCE">
      <w:pPr>
        <w:keepNext w:val="0"/>
        <w:keepLines w:val="0"/>
        <w:pageBreakBefore w:val="0"/>
        <w:kinsoku/>
        <w:wordWrap/>
        <w:overflowPunct/>
        <w:topLinePunct w:val="0"/>
        <w:bidi w:val="0"/>
        <w:snapToGrid/>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14:paraId="39F260DC">
      <w:pPr>
        <w:keepNext w:val="0"/>
        <w:keepLines w:val="0"/>
        <w:pageBreakBefore w:val="0"/>
        <w:kinsoku/>
        <w:wordWrap/>
        <w:overflowPunct/>
        <w:topLinePunct w:val="0"/>
        <w:bidi w:val="0"/>
        <w:snapToGrid/>
        <w:spacing w:line="560" w:lineRule="exact"/>
        <w:jc w:val="both"/>
        <w:textAlignment w:val="auto"/>
        <w:rPr>
          <w:rFonts w:hint="eastAsia" w:ascii="仿宋_GB2312" w:hAnsi="仿宋_GB2312" w:eastAsia="仿宋_GB2312" w:cs="仿宋_GB2312"/>
          <w:sz w:val="32"/>
          <w:szCs w:val="32"/>
        </w:rPr>
      </w:pPr>
    </w:p>
    <w:p w14:paraId="31151BED">
      <w:pPr>
        <w:keepNext w:val="0"/>
        <w:keepLines w:val="0"/>
        <w:pageBreakBefore w:val="0"/>
        <w:kinsoku/>
        <w:wordWrap/>
        <w:overflowPunct/>
        <w:topLinePunct w:val="0"/>
        <w:bidi w:val="0"/>
        <w:snapToGrid/>
        <w:spacing w:line="560" w:lineRule="exact"/>
        <w:ind w:firstLine="5027" w:firstLineChars="1571"/>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苍梧县教育局</w:t>
      </w:r>
    </w:p>
    <w:p w14:paraId="402AE2BC">
      <w:pPr>
        <w:keepNext w:val="0"/>
        <w:keepLines w:val="0"/>
        <w:pageBreakBefore w:val="0"/>
        <w:kinsoku/>
        <w:wordWrap/>
        <w:overflowPunct/>
        <w:topLinePunct w:val="0"/>
        <w:bidi w:val="0"/>
        <w:snapToGrid/>
        <w:spacing w:line="560" w:lineRule="exact"/>
        <w:ind w:firstLine="57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p>
    <w:p w14:paraId="1C2E37A2">
      <w:pPr>
        <w:pStyle w:val="6"/>
        <w:rPr>
          <w:rFonts w:hint="default"/>
          <w:lang w:val="en-US" w:eastAsia="zh-CN"/>
        </w:rPr>
      </w:pPr>
    </w:p>
    <w:p w14:paraId="138BB326">
      <w:pPr>
        <w:rPr>
          <w:rFonts w:hint="default"/>
          <w:lang w:val="en-US" w:eastAsia="zh-CN"/>
        </w:rPr>
      </w:pPr>
    </w:p>
    <w:p w14:paraId="692089A2">
      <w:pPr>
        <w:pStyle w:val="5"/>
        <w:rPr>
          <w:rFonts w:hint="default"/>
          <w:lang w:val="en-US" w:eastAsia="zh-CN"/>
        </w:rPr>
      </w:pPr>
    </w:p>
    <w:p w14:paraId="10792781">
      <w:pPr>
        <w:rPr>
          <w:rFonts w:hint="default"/>
          <w:lang w:val="en-US" w:eastAsia="zh-CN"/>
        </w:rPr>
      </w:pPr>
    </w:p>
    <w:p w14:paraId="0EF7D9F7">
      <w:pPr>
        <w:pStyle w:val="5"/>
        <w:rPr>
          <w:rFonts w:hint="default"/>
          <w:lang w:val="en-US" w:eastAsia="zh-CN"/>
        </w:rPr>
      </w:pPr>
    </w:p>
    <w:p w14:paraId="45FE72C8">
      <w:pPr>
        <w:pStyle w:val="6"/>
        <w:rPr>
          <w:rFonts w:hint="default"/>
          <w:lang w:val="en-US" w:eastAsia="zh-CN"/>
        </w:rPr>
      </w:pPr>
    </w:p>
    <w:p w14:paraId="1E7054C4">
      <w:pPr>
        <w:pStyle w:val="5"/>
        <w:rPr>
          <w:rFonts w:hint="default"/>
          <w:lang w:val="en-US" w:eastAsia="zh-CN"/>
        </w:rPr>
      </w:pPr>
    </w:p>
    <w:p w14:paraId="75A64ABD">
      <w:pPr>
        <w:keepNext w:val="0"/>
        <w:keepLines w:val="0"/>
        <w:pageBreakBefore w:val="0"/>
        <w:widowControl/>
        <w:tabs>
          <w:tab w:val="left" w:pos="5880"/>
        </w:tabs>
        <w:kinsoku/>
        <w:wordWrap/>
        <w:overflowPunct/>
        <w:topLinePunct w:val="0"/>
        <w:autoSpaceDE/>
        <w:autoSpaceDN/>
        <w:bidi w:val="0"/>
        <w:adjustRightInd/>
        <w:snapToGrid/>
        <w:spacing w:line="560" w:lineRule="exact"/>
        <w:ind w:firstLine="280" w:firstLineChars="100"/>
        <w:jc w:val="left"/>
        <w:textAlignment w:val="auto"/>
      </w:pP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43180</wp:posOffset>
                </wp:positionV>
                <wp:extent cx="561594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15pt;margin-top:3.4pt;height:0pt;width:442.2pt;z-index:251660288;mso-width-relative:page;mso-height-relative:page;" filled="f" stroked="t" coordsize="21600,21600" o:gfxdata="UEsDBAoAAAAAAIdO4kAAAAAAAAAAAAAAAAAEAAAAZHJzL1BLAwQUAAAACACHTuJASNnHfdMAAAAG&#10;AQAADwAAAGRycy9kb3ducmV2LnhtbE2PzU7DMBCE70i8g7VIXKrWTouqKMTpAciNCwXEdRsvSUS8&#10;TmP3B56ehQscRzOa+abcnP2gjjTFPrCFbGFAETfB9dxaeHmu5zmomJAdDoHJwidF2FSXFyUWLpz4&#10;iY7b1Cop4VighS6lsdA6Nh15jIswEov3HiaPSeTUajfhScr9oJfGrLXHnmWhw5HuOmo+tgdvIdav&#10;tK+/Zs3MvK3aQMv9/eMDWnt9lZlbUInO6S8MP/iCDpUw7cKBXVSDhfnNSpIW1nJA7Dw3Gajdr9ZV&#10;qf/jV99QSwMEFAAAAAgAh07iQLb4uUvxAQAA5gMAAA4AAABkcnMvZTJvRG9jLnhtbK1TvY4TMRDu&#10;kXgHyz3ZJCInbpXNFReOBkEk4AEmtjdryX/y+LLJS/ACSHRQUdLzNhyPwdi7F46jScEW3hl75pv5&#10;Po+XVwdr2F5F1N41fDaZcqac8FK7XcM/vL959oIzTOAkGO9Uw48K+dXq6ZNlH2o19503UkVGIA7r&#10;PjS8SynUVYWiUxZw4oNydNj6aCGRG3eVjNATujXVfDq9qHofZYheKETaXQ+HfESM5wD6ttVCrb24&#10;tcqlATUqA4koYacD8lXptm2VSG/bFlVipuHENJWVipC9zWu1WkK9ixA6LcYW4JwWHnGyoB0VPUGt&#10;IQG7jfofKKtF9OjbNBHeVgORogixmE0fafOug6AKF5Iaw0l0/H+w4s1+E5mWNAmcObB04Xefvv/8&#10;+OXXj8+03n37ymZZpD5gTbHXbhNHD8MmZsaHNtr8Jy7sUIQ9noRVh8QEbS4uZovL56S5uD+r/iSG&#10;iOmV8pZlo+FGu8wZati/xkTFKPQ+JG8bx/qGXy7mC4IDGsCWLp5MG4gEul3JRW+0vNHG5AyMu+21&#10;iWwPeQjKlykR7l9hucgasBviytEwHp0C+dJJlo6B5HH0KnhuwSrJmVH0iLJFgFAn0OacSCptXE5Q&#10;ZURHnlnjQdVsbb08FrGr7NH1l47HUc3z9dAn++HzXP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NnHfdMAAAAGAQAADwAAAAAAAAABACAAAAAiAAAAZHJzL2Rvd25yZXYueG1sUEsBAhQAFAAAAAgA&#10;h07iQLb4uUvxAQAA5gMAAA4AAAAAAAAAAQAgAAAAIgEAAGRycy9lMm9Eb2MueG1sUEsFBgAAAAAG&#10;AAYAWQEAAIUFA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-31750</wp:posOffset>
                </wp:positionH>
                <wp:positionV relativeFrom="paragraph">
                  <wp:posOffset>395605</wp:posOffset>
                </wp:positionV>
                <wp:extent cx="561594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5pt;margin-top:31.15pt;height:0pt;width:442.2pt;z-index:251661312;mso-width-relative:page;mso-height-relative:page;" filled="f" stroked="t" coordsize="21600,21600" o:gfxdata="UEsDBAoAAAAAAIdO4kAAAAAAAAAAAAAAAAAEAAAAZHJzL1BLAwQUAAAACACHTuJAcw4Fk9cAAAAI&#10;AQAADwAAAGRycy9kb3ducmV2LnhtbE2PS0/DMBCE75X4D9Yicalau+mDEuL0AOTGpaUV1228JBHx&#10;Oo3dB/x6jDiU4+ysZr7JVhfbihP1vnGsYTJWIIhLZxquNGzfitEShA/IBlvHpOGLPKzym0GGqXFn&#10;XtNpEyoRQ9inqKEOoUul9GVNFv3YdcTR+3C9xRBlX0nT4zmG21YmSi2kxYZjQ40dPdVUfm6OVoMv&#10;dnQovoflUL1PK0fJ4fn1BbW+u52oRxCBLuH6DL/4ER3yyLR3RzZetBpG8zglaFgkUxDRX94/zEDs&#10;/w4yz+T/AfkPUEsDBBQAAAAIAIdO4kAb5QIK8QEAAOYDAAAOAAAAZHJzL2Uyb0RvYy54bWytU72O&#10;EzEQ7pF4B8s92SQiJ26VzRUXjgZBJOABJrY3a8l/8viyyUvwAkh0UFHS8zYcj8HYuxeOo0nBFt4Z&#10;e+ab+T6Pl1cHa9heRdTeNXw2mXKmnPBSu13DP7y/efaCM0zgJBjvVMOPCvnV6umTZR9qNfedN1JF&#10;RiAO6z40vEsp1FWFolMWcOKDcnTY+mghkRt3lYzQE7o11Xw6vah6H2WIXihE2l0Ph3xEjOcA+rbV&#10;Qq29uLXKpQE1KgOJKGGnA/JV6bZtlUhv2xZVYqbhxDSVlYqQvc1rtVpCvYsQOi3GFuCcFh5xsqAd&#10;FT1BrSEBu436HyirRfTo2zQR3lYDkaIIsZhNH2nzroOgCheSGsNJdPx/sOLNfhOZlg2fc+bA0oXf&#10;ffr+8+OXXz8+03r37SubZ5H6gDXFXrtNHD0Mm5gZH9po85+4sEMR9ngSVh0SE7S5uJgtLp+T5uL+&#10;rPqTGCKmV8pblo2GG+0yZ6hh/xoTFaPQ+5C8bRzrG365mC8IDmgAW7p4Mm0gEuh2JRe90fJGG5Mz&#10;MO621yayPeQhKF+mRLh/heUia8BuiCtHw3h0CuRLJ1k6BpLH0avguQWrJGdG0SPKFgFCnUCbcyKp&#10;tHE5QZURHXlmjQdVs7X18ljErrJH1186Hkc1z9dDn+yHz3P1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MOBZPXAAAACAEAAA8AAAAAAAAAAQAgAAAAIgAAAGRycy9kb3ducmV2LnhtbFBLAQIUABQA&#10;AAAIAIdO4kAb5QIK8QEAAOYDAAAOAAAAAAAAAAEAIAAAACYBAABkcnMvZTJvRG9jLnhtbFBLBQYA&#10;AAAABgAGAFkBAACJBQAAAAA=&#10;">
                <v:fill on="f" focussize="0,0"/>
                <v:stroke color="#000000" joinstyle="round"/>
                <v:imagedata o:title=""/>
                <o:lock v:ext="edit" aspectratio="f"/>
              </v:line>
            </w:pict>
          </mc:Fallback>
        </mc:AlternateContent>
      </w:r>
      <w:r>
        <w:rPr>
          <w:rFonts w:hint="eastAsia" w:ascii="仿宋_GB2312" w:hAnsi="仿宋_GB2312" w:eastAsia="仿宋_GB2312" w:cs="仿宋_GB2312"/>
          <w:color w:val="auto"/>
          <w:sz w:val="28"/>
          <w:szCs w:val="28"/>
          <w:lang w:eastAsia="zh-CN"/>
        </w:rPr>
        <w:t>苍梧县</w:t>
      </w:r>
      <w:r>
        <w:rPr>
          <w:rFonts w:hint="eastAsia" w:ascii="仿宋_GB2312" w:hAnsi="仿宋_GB2312" w:eastAsia="仿宋_GB2312" w:cs="仿宋_GB2312"/>
          <w:color w:val="auto"/>
          <w:sz w:val="28"/>
          <w:szCs w:val="28"/>
          <w:lang w:val="en-US" w:eastAsia="zh-CN"/>
        </w:rPr>
        <w:t>教育局</w:t>
      </w:r>
      <w:r>
        <w:rPr>
          <w:rFonts w:hint="eastAsia" w:ascii="仿宋_GB2312" w:hAnsi="仿宋_GB2312" w:eastAsia="仿宋_GB2312" w:cs="仿宋_GB2312"/>
          <w:color w:val="auto"/>
          <w:sz w:val="28"/>
          <w:szCs w:val="28"/>
        </w:rPr>
        <w:t xml:space="preserve">办公室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bookmarkStart w:id="0" w:name="_GoBack"/>
      <w:bookmarkEnd w:id="0"/>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bCs/>
          <w:color w:val="auto"/>
          <w:sz w:val="28"/>
          <w:szCs w:val="28"/>
          <w:lang w:val="en-US" w:eastAsia="zh-CN"/>
        </w:rPr>
        <w:t>2025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bCs/>
          <w:color w:val="auto"/>
          <w:sz w:val="28"/>
          <w:szCs w:val="28"/>
          <w:lang w:val="en-US" w:eastAsia="zh-CN"/>
        </w:rPr>
        <w:t>2</w:t>
      </w:r>
      <w:r>
        <w:rPr>
          <w:rFonts w:hint="eastAsia" w:ascii="仿宋_GB2312" w:hAnsi="仿宋_GB2312" w:eastAsia="仿宋_GB2312" w:cs="仿宋_GB2312"/>
          <w:color w:val="auto"/>
          <w:sz w:val="28"/>
          <w:szCs w:val="28"/>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2A6D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ACF60C">
                          <w:pPr>
                            <w:pStyle w:val="5"/>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0ACF60C">
                    <w:pPr>
                      <w:pStyle w:val="5"/>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DA1C64"/>
    <w:rsid w:val="07BE7EC2"/>
    <w:rsid w:val="0933474E"/>
    <w:rsid w:val="0E4709CC"/>
    <w:rsid w:val="149E13FE"/>
    <w:rsid w:val="1A614740"/>
    <w:rsid w:val="1C9A0458"/>
    <w:rsid w:val="1E791B8A"/>
    <w:rsid w:val="20413BAB"/>
    <w:rsid w:val="20420172"/>
    <w:rsid w:val="217563C7"/>
    <w:rsid w:val="24FE2349"/>
    <w:rsid w:val="2C8E205D"/>
    <w:rsid w:val="329175FA"/>
    <w:rsid w:val="37A20574"/>
    <w:rsid w:val="38974997"/>
    <w:rsid w:val="39365C4F"/>
    <w:rsid w:val="3A5E1815"/>
    <w:rsid w:val="3AC151B3"/>
    <w:rsid w:val="404F7ED5"/>
    <w:rsid w:val="456F5BF8"/>
    <w:rsid w:val="45E83F3B"/>
    <w:rsid w:val="46502861"/>
    <w:rsid w:val="481867CE"/>
    <w:rsid w:val="4BFC2F76"/>
    <w:rsid w:val="4DC51B42"/>
    <w:rsid w:val="4E5B34FC"/>
    <w:rsid w:val="4F156470"/>
    <w:rsid w:val="510268EB"/>
    <w:rsid w:val="551074B2"/>
    <w:rsid w:val="57DB1B9B"/>
    <w:rsid w:val="5E86236F"/>
    <w:rsid w:val="5FB31926"/>
    <w:rsid w:val="63AD43A2"/>
    <w:rsid w:val="64547E0C"/>
    <w:rsid w:val="64D46717"/>
    <w:rsid w:val="651603B3"/>
    <w:rsid w:val="67317098"/>
    <w:rsid w:val="6D0F1C2A"/>
    <w:rsid w:val="712B38F0"/>
    <w:rsid w:val="71FA5C9E"/>
    <w:rsid w:val="71FF1ED9"/>
    <w:rsid w:val="739164C7"/>
    <w:rsid w:val="76EC6B38"/>
    <w:rsid w:val="7CDA1C64"/>
    <w:rsid w:val="7DC95843"/>
    <w:rsid w:val="7EDC1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1"/>
    <w:pPr>
      <w:spacing w:line="490" w:lineRule="exact"/>
      <w:ind w:left="863"/>
      <w:outlineLvl w:val="0"/>
    </w:pPr>
    <w:rPr>
      <w:rFonts w:ascii="微软雅黑" w:hAnsi="微软雅黑" w:eastAsia="微软雅黑" w:cs="微软雅黑"/>
      <w:b/>
      <w:bCs/>
      <w:sz w:val="32"/>
      <w:szCs w:val="32"/>
      <w:lang w:val="zh-CN" w:bidi="zh-CN"/>
    </w:rPr>
  </w:style>
  <w:style w:type="paragraph" w:styleId="3">
    <w:name w:val="heading 3"/>
    <w:next w:val="1"/>
    <w:qFormat/>
    <w:uiPriority w:val="9"/>
    <w:pPr>
      <w:widowControl/>
      <w:spacing w:before="100" w:beforeAutospacing="1" w:after="100" w:afterAutospacing="1"/>
      <w:jc w:val="left"/>
      <w:outlineLvl w:val="2"/>
    </w:pPr>
    <w:rPr>
      <w:rFonts w:ascii="宋体" w:hAnsi="宋体" w:eastAsia="仿宋_GB2312" w:cs="宋体"/>
      <w:b/>
      <w:bCs/>
      <w:kern w:val="0"/>
      <w:sz w:val="32"/>
      <w:szCs w:val="27"/>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99"/>
    <w:pPr>
      <w:widowControl/>
      <w:spacing w:line="560" w:lineRule="exact"/>
      <w:ind w:firstLine="840" w:firstLineChars="200"/>
      <w:jc w:val="both"/>
    </w:pPr>
    <w:rPr>
      <w:rFonts w:ascii="Times New Roman" w:hAnsi="Times New Roman" w:eastAsia="仿宋_GB2312"/>
      <w:kern w:val="0"/>
      <w:sz w:val="32"/>
      <w:szCs w:val="32"/>
      <w:lang w:eastAsia="en-US"/>
    </w:rPr>
  </w:style>
  <w:style w:type="paragraph" w:styleId="5">
    <w:name w:val="footer"/>
    <w:basedOn w:val="1"/>
    <w:next w:val="6"/>
    <w:qFormat/>
    <w:uiPriority w:val="99"/>
    <w:pPr>
      <w:tabs>
        <w:tab w:val="center" w:pos="4153"/>
        <w:tab w:val="right" w:pos="8306"/>
      </w:tabs>
      <w:snapToGrid w:val="0"/>
      <w:jc w:val="left"/>
    </w:pPr>
    <w:rPr>
      <w:sz w:val="18"/>
      <w:szCs w:val="18"/>
    </w:rPr>
  </w:style>
  <w:style w:type="paragraph" w:styleId="6">
    <w:name w:val="toc 2"/>
    <w:basedOn w:val="1"/>
    <w:next w:val="1"/>
    <w:qFormat/>
    <w:uiPriority w:val="0"/>
    <w:pPr>
      <w:widowControl w:val="0"/>
      <w:wordWrap w:val="0"/>
      <w:jc w:val="both"/>
    </w:pPr>
    <w:rPr>
      <w:rFonts w:ascii="宋体" w:hAnsi="Calibri" w:eastAsia="宋体" w:cs="Times New Roman"/>
      <w:kern w:val="2"/>
      <w:sz w:val="21"/>
      <w:szCs w:val="22"/>
      <w:lang w:val="en-US" w:eastAsia="zh-CN" w:bidi="ar-SA"/>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BodyTextIndent"/>
    <w:basedOn w:val="1"/>
    <w:next w:val="1"/>
    <w:qFormat/>
    <w:uiPriority w:val="99"/>
    <w:pPr>
      <w:spacing w:after="120"/>
      <w:ind w:left="200" w:leftChars="200"/>
    </w:pPr>
  </w:style>
  <w:style w:type="character" w:customStyle="1" w:styleId="12">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4538</Words>
  <Characters>4699</Characters>
  <Lines>0</Lines>
  <Paragraphs>0</Paragraphs>
  <TotalTime>0</TotalTime>
  <ScaleCrop>false</ScaleCrop>
  <LinksUpToDate>false</LinksUpToDate>
  <CharactersWithSpaces>4838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2025-02-22T13:21:00Z</dcterms:created>
  <dc:creator>Administrator</dc:creator>
  <cp:lastModifiedBy>Administrator</cp:lastModifiedBy>
  <cp:lastPrinted>2025-03-20T09:09:00Z</cp:lastPrinted>
  <dcterms:modified xsi:type="dcterms:W3CDTF">2025-04-08T09:20:54Z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1A7E932B208F4BCBB8A3CAE5ECCF779C_13</vt:lpwstr>
  </property>
  <property fmtid="{D5CDD505-2E9C-101B-9397-08002B2CF9AE}" pid="4" name="KSOTemplateDocerSaveRecord">
    <vt:lpwstr>eyJoZGlkIjoiNDUyMzZmMjg2YjU3ZDViZmE4YjliNzkyZjhjMDkwNTMifQ==</vt:lpwstr>
  </property>
</Properties>
</file>